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color w:val="auto"/>
          <w:sz w:val="36"/>
          <w:szCs w:val="36"/>
          <w:lang w:eastAsia="zh-CN"/>
        </w:rPr>
      </w:pPr>
      <w:r>
        <w:rPr>
          <w:rFonts w:hint="default" w:ascii="Times New Roman" w:hAnsi="Times New Roman" w:eastAsia="黑体" w:cs="Times New Roman"/>
          <w:color w:val="auto"/>
          <w:sz w:val="36"/>
          <w:szCs w:val="36"/>
          <w:lang w:eastAsia="zh-CN"/>
        </w:rPr>
        <w:t>内部资料　注意保存</w:t>
      </w:r>
    </w:p>
    <w:tbl>
      <w:tblPr>
        <w:tblStyle w:val="14"/>
        <w:tblW w:w="9100" w:type="dxa"/>
        <w:jc w:val="center"/>
        <w:tblInd w:w="0"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6027"/>
        <w:gridCol w:w="240"/>
        <w:gridCol w:w="2833"/>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601" w:hRule="atLeast"/>
          <w:jc w:val="center"/>
        </w:trPr>
        <w:tc>
          <w:tcPr>
            <w:tcW w:w="6027" w:type="dxa"/>
            <w:tcBorders>
              <w:right w:val="single" w:color="FF0000" w:sz="8" w:space="0"/>
            </w:tcBorders>
            <w:vAlign w:val="center"/>
          </w:tcPr>
          <w:p>
            <w:pPr>
              <w:jc w:val="center"/>
              <w:rPr>
                <w:rFonts w:hint="default" w:ascii="Times New Roman" w:hAnsi="Times New Roman" w:eastAsia="黑体" w:cs="Times New Roman"/>
                <w:color w:val="auto"/>
                <w:sz w:val="36"/>
                <w:szCs w:val="36"/>
                <w:lang w:val="en-US" w:eastAsia="zh-CN"/>
              </w:rPr>
            </w:pPr>
            <w:r>
              <w:rPr>
                <w:rFonts w:hint="default" w:ascii="Times New Roman" w:hAnsi="Times New Roman" w:eastAsia="黑体" w:cs="Times New Roman"/>
                <w:color w:val="auto"/>
                <w:sz w:val="72"/>
                <w:szCs w:val="72"/>
                <w:u w:val="single"/>
                <w:lang w:val="en-US" w:eastAsia="zh-CN"/>
              </w:rPr>
              <w:t xml:space="preserve"> </w:t>
            </w:r>
            <w:r>
              <w:rPr>
                <w:rFonts w:hint="default" w:ascii="Times New Roman" w:hAnsi="Times New Roman" w:eastAsia="黑体" w:cs="Times New Roman"/>
                <w:color w:val="auto"/>
                <w:sz w:val="72"/>
                <w:szCs w:val="72"/>
                <w:u w:val="single"/>
                <w:lang w:eastAsia="zh-CN"/>
              </w:rPr>
              <w:t>本</w:t>
            </w:r>
            <w:r>
              <w:rPr>
                <w:rFonts w:hint="default" w:ascii="Times New Roman" w:hAnsi="Times New Roman" w:eastAsia="黑体" w:cs="Times New Roman"/>
                <w:color w:val="auto"/>
                <w:sz w:val="72"/>
                <w:szCs w:val="72"/>
                <w:u w:val="single"/>
                <w:lang w:val="en-US" w:eastAsia="zh-CN"/>
              </w:rPr>
              <w:t xml:space="preserve"> </w:t>
            </w:r>
            <w:r>
              <w:rPr>
                <w:rFonts w:hint="default" w:ascii="Times New Roman" w:hAnsi="Times New Roman" w:eastAsia="黑体" w:cs="Times New Roman"/>
                <w:color w:val="auto"/>
                <w:sz w:val="72"/>
                <w:szCs w:val="72"/>
                <w:u w:val="single"/>
                <w:lang w:eastAsia="zh-CN"/>
              </w:rPr>
              <w:t>期</w:t>
            </w:r>
            <w:r>
              <w:rPr>
                <w:rFonts w:hint="default" w:ascii="Times New Roman" w:hAnsi="Times New Roman" w:eastAsia="黑体" w:cs="Times New Roman"/>
                <w:color w:val="auto"/>
                <w:sz w:val="72"/>
                <w:szCs w:val="72"/>
                <w:u w:val="single"/>
                <w:lang w:val="en-US" w:eastAsia="zh-CN"/>
              </w:rPr>
              <w:t xml:space="preserve"> </w:t>
            </w:r>
            <w:r>
              <w:rPr>
                <w:rFonts w:hint="default" w:ascii="Times New Roman" w:hAnsi="Times New Roman" w:eastAsia="黑体" w:cs="Times New Roman"/>
                <w:color w:val="auto"/>
                <w:sz w:val="72"/>
                <w:szCs w:val="72"/>
                <w:u w:val="single"/>
                <w:lang w:eastAsia="zh-CN"/>
              </w:rPr>
              <w:t>要</w:t>
            </w:r>
            <w:r>
              <w:rPr>
                <w:rFonts w:hint="default" w:ascii="Times New Roman" w:hAnsi="Times New Roman" w:eastAsia="黑体" w:cs="Times New Roman"/>
                <w:color w:val="auto"/>
                <w:sz w:val="72"/>
                <w:szCs w:val="72"/>
                <w:u w:val="single"/>
                <w:lang w:val="en-US" w:eastAsia="zh-CN"/>
              </w:rPr>
              <w:t xml:space="preserve"> </w:t>
            </w:r>
            <w:r>
              <w:rPr>
                <w:rFonts w:hint="default" w:ascii="Times New Roman" w:hAnsi="Times New Roman" w:eastAsia="黑体" w:cs="Times New Roman"/>
                <w:color w:val="auto"/>
                <w:sz w:val="72"/>
                <w:szCs w:val="72"/>
                <w:u w:val="single"/>
                <w:lang w:eastAsia="zh-CN"/>
              </w:rPr>
              <w:t>目</w:t>
            </w:r>
            <w:r>
              <w:rPr>
                <w:rFonts w:hint="default" w:ascii="Times New Roman" w:hAnsi="Times New Roman" w:eastAsia="黑体" w:cs="Times New Roman"/>
                <w:color w:val="auto"/>
                <w:sz w:val="72"/>
                <w:szCs w:val="72"/>
                <w:u w:val="single"/>
                <w:lang w:val="en-US" w:eastAsia="zh-CN"/>
              </w:rPr>
              <w:t xml:space="preserve"> </w:t>
            </w:r>
          </w:p>
        </w:tc>
        <w:tc>
          <w:tcPr>
            <w:tcW w:w="240" w:type="dxa"/>
            <w:tcBorders>
              <w:left w:val="single" w:color="FF0000" w:sz="8" w:space="0"/>
              <w:right w:val="single" w:color="FF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rPr>
                <w:rFonts w:hint="default" w:ascii="Times New Roman" w:hAnsi="Times New Roman" w:eastAsia="黑体" w:cs="Times New Roman"/>
                <w:color w:val="auto"/>
                <w:sz w:val="36"/>
                <w:szCs w:val="36"/>
                <w:vertAlign w:val="baseline"/>
                <w:lang w:eastAsia="zh-CN"/>
              </w:rPr>
            </w:pPr>
          </w:p>
        </w:tc>
        <w:tc>
          <w:tcPr>
            <w:tcW w:w="2833" w:type="dxa"/>
            <w:vMerge w:val="restart"/>
            <w:tcBorders>
              <w:left w:val="single" w:color="FF0000" w:sz="8" w:space="0"/>
            </w:tcBorders>
            <w:vAlign w:val="center"/>
          </w:tcPr>
          <w:p>
            <w:pPr>
              <w:keepNext w:val="0"/>
              <w:keepLines w:val="0"/>
              <w:pageBreakBefore w:val="0"/>
              <w:widowControl w:val="0"/>
              <w:kinsoku/>
              <w:wordWrap/>
              <w:overflowPunct/>
              <w:topLinePunct w:val="0"/>
              <w:autoSpaceDE/>
              <w:autoSpaceDN/>
              <w:bidi w:val="0"/>
              <w:adjustRightInd/>
              <w:snapToGrid/>
              <w:spacing w:line="2300" w:lineRule="exact"/>
              <w:jc w:val="center"/>
              <w:rPr>
                <w:rFonts w:hint="default" w:ascii="Times New Roman" w:hAnsi="Times New Roman" w:eastAsia="方正魏碑简体" w:cs="Times New Roman"/>
                <w:color w:val="FF0000"/>
                <w:sz w:val="180"/>
                <w:szCs w:val="180"/>
                <w:vertAlign w:val="baseline"/>
                <w:lang w:val="en-US" w:eastAsia="zh-CN"/>
              </w:rPr>
            </w:pPr>
            <w:r>
              <w:rPr>
                <w:rFonts w:hint="default" w:ascii="Times New Roman" w:hAnsi="Times New Roman" w:eastAsia="方正魏碑简体" w:cs="Times New Roman"/>
                <w:color w:val="FF0000"/>
                <w:sz w:val="180"/>
                <w:szCs w:val="180"/>
                <w:vertAlign w:val="baseline"/>
                <w:lang w:val="en-US" w:eastAsia="zh-CN"/>
              </w:rPr>
              <w:t>卧</w:t>
            </w:r>
          </w:p>
          <w:p>
            <w:pPr>
              <w:keepNext w:val="0"/>
              <w:keepLines w:val="0"/>
              <w:pageBreakBefore w:val="0"/>
              <w:widowControl w:val="0"/>
              <w:kinsoku/>
              <w:wordWrap/>
              <w:overflowPunct/>
              <w:topLinePunct w:val="0"/>
              <w:autoSpaceDE/>
              <w:autoSpaceDN/>
              <w:bidi w:val="0"/>
              <w:adjustRightInd/>
              <w:snapToGrid/>
              <w:spacing w:line="2300" w:lineRule="exact"/>
              <w:jc w:val="center"/>
              <w:rPr>
                <w:rFonts w:hint="default" w:ascii="Times New Roman" w:hAnsi="Times New Roman" w:eastAsia="方正魏碑简体" w:cs="Times New Roman"/>
                <w:color w:val="FF0000"/>
                <w:sz w:val="180"/>
                <w:szCs w:val="180"/>
                <w:vertAlign w:val="baseline"/>
                <w:lang w:val="en-US" w:eastAsia="zh-CN"/>
              </w:rPr>
            </w:pPr>
            <w:r>
              <w:rPr>
                <w:rFonts w:hint="default" w:ascii="Times New Roman" w:hAnsi="Times New Roman" w:eastAsia="方正魏碑简体" w:cs="Times New Roman"/>
                <w:color w:val="FF0000"/>
                <w:sz w:val="180"/>
                <w:szCs w:val="180"/>
                <w:vertAlign w:val="baseline"/>
                <w:lang w:val="en-US" w:eastAsia="zh-CN"/>
              </w:rPr>
              <w:t>龙</w:t>
            </w:r>
          </w:p>
          <w:p>
            <w:pPr>
              <w:keepNext w:val="0"/>
              <w:keepLines w:val="0"/>
              <w:pageBreakBefore w:val="0"/>
              <w:widowControl w:val="0"/>
              <w:kinsoku/>
              <w:wordWrap/>
              <w:overflowPunct/>
              <w:topLinePunct w:val="0"/>
              <w:autoSpaceDE/>
              <w:autoSpaceDN/>
              <w:bidi w:val="0"/>
              <w:adjustRightInd/>
              <w:snapToGrid/>
              <w:spacing w:line="2300" w:lineRule="exact"/>
              <w:jc w:val="center"/>
              <w:rPr>
                <w:rFonts w:hint="default" w:ascii="Times New Roman" w:hAnsi="Times New Roman" w:eastAsia="方正魏碑简体" w:cs="Times New Roman"/>
                <w:color w:val="FF0000"/>
                <w:sz w:val="180"/>
                <w:szCs w:val="180"/>
                <w:vertAlign w:val="baseline"/>
                <w:lang w:val="en-US" w:eastAsia="zh-CN"/>
              </w:rPr>
            </w:pPr>
            <w:r>
              <w:rPr>
                <w:rFonts w:hint="eastAsia" w:ascii="Times New Roman" w:hAnsi="Times New Roman" w:eastAsia="方正魏碑简体" w:cs="Times New Roman"/>
                <w:color w:val="FF0000"/>
                <w:sz w:val="180"/>
                <w:szCs w:val="180"/>
                <w:vertAlign w:val="baseline"/>
                <w:lang w:val="en-US" w:eastAsia="zh-CN"/>
              </w:rPr>
              <w:t>史</w:t>
            </w:r>
          </w:p>
          <w:p>
            <w:pPr>
              <w:keepNext w:val="0"/>
              <w:keepLines w:val="0"/>
              <w:pageBreakBefore w:val="0"/>
              <w:widowControl w:val="0"/>
              <w:kinsoku/>
              <w:wordWrap/>
              <w:overflowPunct/>
              <w:topLinePunct w:val="0"/>
              <w:autoSpaceDE/>
              <w:autoSpaceDN/>
              <w:bidi w:val="0"/>
              <w:adjustRightInd/>
              <w:snapToGrid/>
              <w:spacing w:line="2300" w:lineRule="exact"/>
              <w:jc w:val="center"/>
              <w:rPr>
                <w:rFonts w:hint="default" w:ascii="Times New Roman" w:hAnsi="Times New Roman" w:eastAsia="黑体" w:cs="Times New Roman"/>
                <w:color w:val="auto"/>
                <w:sz w:val="36"/>
                <w:szCs w:val="36"/>
                <w:vertAlign w:val="baseline"/>
                <w:lang w:val="en-US" w:eastAsia="zh-CN"/>
              </w:rPr>
            </w:pPr>
            <w:r>
              <w:rPr>
                <w:rFonts w:hint="eastAsia" w:ascii="Times New Roman" w:hAnsi="Times New Roman" w:eastAsia="方正魏碑简体" w:cs="Times New Roman"/>
                <w:color w:val="FF0000"/>
                <w:sz w:val="180"/>
                <w:szCs w:val="180"/>
                <w:vertAlign w:val="baseline"/>
                <w:lang w:val="en-US" w:eastAsia="zh-CN"/>
              </w:rPr>
              <w:t>志</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0238" w:hRule="atLeast"/>
          <w:jc w:val="center"/>
        </w:trPr>
        <w:tc>
          <w:tcPr>
            <w:tcW w:w="6027" w:type="dxa"/>
            <w:tcBorders>
              <w:right w:val="single" w:color="FF0000" w:sz="8"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方正小标宋简体"/>
                <w:sz w:val="36"/>
                <w:szCs w:val="36"/>
                <w:lang w:val="en-US" w:eastAsia="zh-CN"/>
              </w:rPr>
            </w:pPr>
            <w:r>
              <w:rPr>
                <w:rFonts w:hint="eastAsia" w:ascii="Times New Roman" w:hAnsi="Times New Roman" w:eastAsia="方正小标宋简体" w:cs="方正小标宋简体"/>
                <w:sz w:val="36"/>
                <w:szCs w:val="36"/>
                <w:lang w:val="en-US" w:eastAsia="zh-CN"/>
              </w:rPr>
              <w:t>理论前沿</w:t>
            </w:r>
          </w:p>
          <w:p>
            <w:pPr>
              <w:keepNext w:val="0"/>
              <w:keepLines w:val="0"/>
              <w:pageBreakBefore w:val="0"/>
              <w:widowControl w:val="0"/>
              <w:kinsoku/>
              <w:wordWrap/>
              <w:overflowPunct/>
              <w:topLinePunct w:val="0"/>
              <w:autoSpaceDE/>
              <w:autoSpaceDN/>
              <w:bidi w:val="0"/>
              <w:adjustRightInd/>
              <w:snapToGrid/>
              <w:spacing w:line="500" w:lineRule="exact"/>
              <w:ind w:left="320" w:hanging="320" w:hangingChars="100"/>
              <w:textAlignment w:val="auto"/>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●党员干部要从新时期党史中汲取开拓前进的丰富智慧和磅礴力量</w:t>
            </w:r>
          </w:p>
          <w:p>
            <w:pPr>
              <w:keepNext w:val="0"/>
              <w:keepLines w:val="0"/>
              <w:pageBreakBefore w:val="0"/>
              <w:widowControl/>
              <w:kinsoku/>
              <w:wordWrap/>
              <w:overflowPunct/>
              <w:topLinePunct w:val="0"/>
              <w:autoSpaceDE/>
              <w:autoSpaceDN/>
              <w:bidi w:val="0"/>
              <w:adjustRightInd/>
              <w:snapToGrid/>
              <w:spacing w:line="500" w:lineRule="exact"/>
              <w:ind w:left="320" w:hanging="320" w:hangingChars="100"/>
              <w:textAlignment w:val="auto"/>
              <w:outlineLvl w:val="0"/>
              <w:rPr>
                <w:rFonts w:hint="eastAsia" w:ascii="Times New Roman" w:hAnsi="Times New Roman" w:eastAsia="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rPr>
              <w:t>资政论坛</w:t>
            </w:r>
          </w:p>
          <w:p>
            <w:pPr>
              <w:keepNext w:val="0"/>
              <w:keepLines w:val="0"/>
              <w:pageBreakBefore w:val="0"/>
              <w:widowControl w:val="0"/>
              <w:kinsoku/>
              <w:wordWrap/>
              <w:overflowPunct/>
              <w:topLinePunct w:val="0"/>
              <w:autoSpaceDE/>
              <w:autoSpaceDN/>
              <w:bidi w:val="0"/>
              <w:adjustRightInd/>
              <w:snapToGrid/>
              <w:spacing w:line="500" w:lineRule="exact"/>
              <w:ind w:left="0" w:hanging="320" w:hangingChars="100"/>
              <w:jc w:val="left"/>
              <w:textAlignment w:val="auto"/>
              <w:rPr>
                <w:rFonts w:ascii="Times New Roman" w:hAnsi="Times New Roman" w:eastAsia="黑体"/>
                <w:sz w:val="32"/>
                <w:szCs w:val="32"/>
              </w:rPr>
            </w:pPr>
            <w:r>
              <w:rPr>
                <w:rFonts w:hint="eastAsia" w:ascii="Times New Roman" w:hAnsi="Times New Roman" w:eastAsia="黑体"/>
                <w:sz w:val="32"/>
                <w:szCs w:val="32"/>
                <w:lang w:val="en-US" w:eastAsia="zh-CN"/>
              </w:rPr>
              <w:t>●</w:t>
            </w:r>
            <w:r>
              <w:rPr>
                <w:rFonts w:hint="eastAsia" w:ascii="Times New Roman" w:hAnsi="Times New Roman" w:eastAsia="黑体"/>
                <w:sz w:val="32"/>
                <w:szCs w:val="32"/>
              </w:rPr>
              <w:t>“交业继责”工作法 确保驻村帮扶“接力棒”传稳接好</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黑体"/>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lang w:val="en-US" w:eastAsia="zh-CN"/>
              </w:rPr>
              <w:t>三</w:t>
            </w:r>
            <w:r>
              <w:rPr>
                <w:rFonts w:hint="eastAsia" w:ascii="Times New Roman" w:hAnsi="Times New Roman" w:eastAsia="方正小标宋简体" w:cs="方正小标宋简体"/>
                <w:sz w:val="36"/>
                <w:szCs w:val="36"/>
              </w:rPr>
              <w:t>月份大事记</w:t>
            </w:r>
          </w:p>
          <w:p>
            <w:pPr>
              <w:keepNext w:val="0"/>
              <w:keepLines w:val="0"/>
              <w:pageBreakBefore w:val="0"/>
              <w:widowControl w:val="0"/>
              <w:kinsoku/>
              <w:wordWrap/>
              <w:overflowPunct/>
              <w:topLinePunct w:val="0"/>
              <w:autoSpaceDE/>
              <w:autoSpaceDN/>
              <w:bidi w:val="0"/>
              <w:adjustRightInd/>
              <w:snapToGrid/>
              <w:spacing w:line="500" w:lineRule="exact"/>
              <w:ind w:left="320" w:hanging="320" w:hangingChars="100"/>
              <w:textAlignment w:val="auto"/>
              <w:rPr>
                <w:rFonts w:hint="eastAsia" w:ascii="Times New Roman" w:hAnsi="Times New Roman" w:eastAsia="黑体"/>
                <w:sz w:val="32"/>
                <w:szCs w:val="32"/>
              </w:rPr>
            </w:pPr>
            <w:r>
              <w:rPr>
                <w:rFonts w:hint="eastAsia" w:ascii="Times New Roman" w:hAnsi="Times New Roman" w:eastAsia="黑体"/>
                <w:sz w:val="32"/>
                <w:szCs w:val="32"/>
                <w:lang w:val="en-US" w:eastAsia="zh-CN"/>
              </w:rPr>
              <w:t>●</w:t>
            </w:r>
            <w:r>
              <w:rPr>
                <w:rFonts w:hint="eastAsia" w:ascii="Times New Roman" w:hAnsi="Times New Roman" w:eastAsia="黑体"/>
                <w:sz w:val="32"/>
                <w:szCs w:val="32"/>
              </w:rPr>
              <w:t>省教育厅调研组到卧龙区调研</w:t>
            </w:r>
          </w:p>
          <w:p>
            <w:pPr>
              <w:keepNext w:val="0"/>
              <w:keepLines w:val="0"/>
              <w:pageBreakBefore w:val="0"/>
              <w:widowControl w:val="0"/>
              <w:kinsoku/>
              <w:wordWrap/>
              <w:overflowPunct/>
              <w:topLinePunct w:val="0"/>
              <w:autoSpaceDE/>
              <w:autoSpaceDN/>
              <w:bidi w:val="0"/>
              <w:adjustRightInd/>
              <w:snapToGrid/>
              <w:spacing w:line="500" w:lineRule="exact"/>
              <w:ind w:left="320" w:hanging="320" w:hangingChars="100"/>
              <w:textAlignment w:val="auto"/>
              <w:rPr>
                <w:rFonts w:hint="eastAsia" w:ascii="Times New Roman" w:hAnsi="Times New Roman" w:eastAsia="黑体"/>
                <w:sz w:val="32"/>
                <w:szCs w:val="32"/>
              </w:rPr>
            </w:pPr>
            <w:r>
              <w:rPr>
                <w:rFonts w:hint="eastAsia" w:ascii="Times New Roman" w:hAnsi="Times New Roman" w:eastAsia="黑体"/>
                <w:sz w:val="32"/>
                <w:szCs w:val="32"/>
                <w:lang w:val="en-US" w:eastAsia="zh-CN"/>
              </w:rPr>
              <w:t>●</w:t>
            </w:r>
            <w:r>
              <w:rPr>
                <w:rFonts w:hint="eastAsia" w:ascii="Times New Roman" w:hAnsi="Times New Roman" w:eastAsia="黑体"/>
                <w:sz w:val="32"/>
                <w:szCs w:val="32"/>
              </w:rPr>
              <w:t>王智慧到</w:t>
            </w:r>
            <w:r>
              <w:rPr>
                <w:rFonts w:hint="eastAsia" w:ascii="Times New Roman" w:hAnsi="Times New Roman" w:eastAsia="黑体"/>
                <w:sz w:val="32"/>
                <w:szCs w:val="32"/>
                <w:lang w:val="en-US" w:eastAsia="zh-CN"/>
              </w:rPr>
              <w:t>中心城区</w:t>
            </w:r>
            <w:r>
              <w:rPr>
                <w:rFonts w:hint="eastAsia" w:ascii="Times New Roman" w:hAnsi="Times New Roman" w:eastAsia="黑体"/>
                <w:sz w:val="32"/>
                <w:szCs w:val="32"/>
              </w:rPr>
              <w:t>调研城建工作</w:t>
            </w:r>
          </w:p>
          <w:p>
            <w:pPr>
              <w:keepNext w:val="0"/>
              <w:keepLines w:val="0"/>
              <w:pageBreakBefore w:val="0"/>
              <w:widowControl w:val="0"/>
              <w:kinsoku/>
              <w:wordWrap/>
              <w:overflowPunct/>
              <w:topLinePunct w:val="0"/>
              <w:autoSpaceDE/>
              <w:autoSpaceDN/>
              <w:bidi w:val="0"/>
              <w:adjustRightInd/>
              <w:snapToGrid/>
              <w:spacing w:line="500" w:lineRule="exact"/>
              <w:ind w:left="320" w:hanging="320" w:hangingChars="100"/>
              <w:textAlignment w:val="auto"/>
              <w:rPr>
                <w:rFonts w:hint="eastAsia" w:ascii="Times New Roman" w:hAnsi="Times New Roman" w:eastAsia="黑体"/>
                <w:sz w:val="32"/>
                <w:szCs w:val="32"/>
              </w:rPr>
            </w:pPr>
            <w:r>
              <w:rPr>
                <w:rFonts w:hint="eastAsia" w:ascii="Times New Roman" w:hAnsi="Times New Roman" w:eastAsia="黑体"/>
                <w:sz w:val="32"/>
                <w:szCs w:val="32"/>
                <w:lang w:val="en-US" w:eastAsia="zh-CN"/>
              </w:rPr>
              <w:t>●</w:t>
            </w:r>
            <w:r>
              <w:rPr>
                <w:rFonts w:hint="eastAsia" w:ascii="Times New Roman" w:hAnsi="Times New Roman" w:eastAsia="黑体"/>
                <w:sz w:val="32"/>
                <w:szCs w:val="32"/>
              </w:rPr>
              <w:t>卧龙区</w:t>
            </w:r>
            <w:r>
              <w:rPr>
                <w:rFonts w:hint="eastAsia" w:ascii="Times New Roman" w:hAnsi="Times New Roman" w:eastAsia="黑体"/>
                <w:sz w:val="32"/>
                <w:szCs w:val="32"/>
                <w:lang w:val="en-US" w:eastAsia="zh-CN"/>
              </w:rPr>
              <w:t>开展</w:t>
            </w:r>
            <w:r>
              <w:rPr>
                <w:rFonts w:hint="eastAsia" w:ascii="Times New Roman" w:hAnsi="Times New Roman" w:eastAsia="黑体"/>
                <w:sz w:val="32"/>
                <w:szCs w:val="32"/>
              </w:rPr>
              <w:t>“进百村入千户服务万人”健康服务活动</w:t>
            </w:r>
          </w:p>
          <w:p>
            <w:pPr>
              <w:keepNext w:val="0"/>
              <w:keepLines w:val="0"/>
              <w:pageBreakBefore w:val="0"/>
              <w:widowControl w:val="0"/>
              <w:kinsoku/>
              <w:wordWrap/>
              <w:overflowPunct/>
              <w:topLinePunct w:val="0"/>
              <w:autoSpaceDE/>
              <w:autoSpaceDN/>
              <w:bidi w:val="0"/>
              <w:adjustRightInd/>
              <w:snapToGrid/>
              <w:spacing w:line="500" w:lineRule="exact"/>
              <w:ind w:left="320" w:hanging="320" w:hangingChars="100"/>
              <w:jc w:val="left"/>
              <w:textAlignment w:val="auto"/>
              <w:rPr>
                <w:rFonts w:hint="eastAsia" w:ascii="Times New Roman" w:hAnsi="Times New Roman" w:eastAsia="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rPr>
              <w:t>红色记忆</w:t>
            </w:r>
          </w:p>
          <w:p>
            <w:pPr>
              <w:jc w:val="left"/>
              <w:rPr>
                <w:rFonts w:ascii="Times New Roman" w:hAnsi="Times New Roman" w:eastAsia="仿宋_GB2312"/>
                <w:b w:val="0"/>
                <w:i w:val="0"/>
                <w:sz w:val="32"/>
                <w:szCs w:val="32"/>
              </w:rPr>
            </w:pPr>
            <w:r>
              <w:rPr>
                <w:rFonts w:hint="eastAsia" w:ascii="Times New Roman" w:hAnsi="Times New Roman" w:eastAsia="黑体" w:cs="Times New Roman"/>
                <w:color w:val="auto"/>
                <w:sz w:val="32"/>
                <w:szCs w:val="32"/>
                <w:lang w:val="en-US" w:eastAsia="zh-CN"/>
              </w:rPr>
              <w:t>●</w:t>
            </w:r>
            <w:r>
              <w:rPr>
                <w:rFonts w:hint="eastAsia" w:ascii="Times New Roman" w:hAnsi="Times New Roman" w:eastAsia="黑体"/>
                <w:sz w:val="32"/>
                <w:szCs w:val="32"/>
              </w:rPr>
              <w:t>原南阳市新民主主义改革（</w:t>
            </w:r>
            <w:r>
              <w:rPr>
                <w:rFonts w:hint="eastAsia" w:ascii="Times New Roman" w:hAnsi="Times New Roman" w:eastAsia="黑体"/>
                <w:sz w:val="32"/>
                <w:szCs w:val="32"/>
                <w:lang w:val="en-US" w:eastAsia="zh-CN"/>
              </w:rPr>
              <w:t>五</w:t>
            </w:r>
            <w:r>
              <w:rPr>
                <w:rFonts w:hint="eastAsia" w:ascii="Times New Roman" w:hAnsi="Times New Roman" w:eastAsia="黑体"/>
                <w:sz w:val="32"/>
                <w:szCs w:val="32"/>
              </w:rPr>
              <w:t>）</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黑体"/>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rPr>
              <w:t>卧龙方志</w:t>
            </w:r>
          </w:p>
          <w:p>
            <w:pPr>
              <w:jc w:val="left"/>
              <w:rPr>
                <w:rFonts w:hint="eastAsia" w:ascii="Times New Roman" w:hAnsi="Times New Roman" w:eastAsia="黑体"/>
                <w:sz w:val="32"/>
                <w:szCs w:val="32"/>
              </w:rPr>
            </w:pPr>
            <w:r>
              <w:rPr>
                <w:rFonts w:hint="eastAsia" w:ascii="Times New Roman" w:hAnsi="Times New Roman" w:eastAsia="黑体"/>
                <w:sz w:val="32"/>
                <w:szCs w:val="32"/>
                <w:lang w:val="en-US" w:eastAsia="zh-CN"/>
              </w:rPr>
              <w:t>●</w:t>
            </w:r>
            <w:r>
              <w:rPr>
                <w:rFonts w:hint="eastAsia" w:ascii="Times New Roman" w:hAnsi="Times New Roman" w:eastAsia="黑体"/>
                <w:sz w:val="32"/>
                <w:szCs w:val="32"/>
              </w:rPr>
              <w:t>人物传（一）</w:t>
            </w:r>
          </w:p>
          <w:p>
            <w:pPr>
              <w:keepNext w:val="0"/>
              <w:keepLines w:val="0"/>
              <w:pageBreakBefore w:val="0"/>
              <w:widowControl w:val="0"/>
              <w:kinsoku/>
              <w:wordWrap/>
              <w:overflowPunct/>
              <w:topLinePunct w:val="0"/>
              <w:autoSpaceDE/>
              <w:autoSpaceDN/>
              <w:bidi w:val="0"/>
              <w:adjustRightInd/>
              <w:snapToGrid/>
              <w:spacing w:line="240" w:lineRule="exact"/>
              <w:rPr>
                <w:rFonts w:hint="default" w:ascii="Times New Roman" w:hAnsi="Times New Roman" w:eastAsia="黑体" w:cs="Times New Roman"/>
                <w:color w:val="auto"/>
                <w:sz w:val="36"/>
                <w:szCs w:val="36"/>
                <w:lang w:eastAsia="zh-CN"/>
              </w:rPr>
            </w:pPr>
          </w:p>
        </w:tc>
        <w:tc>
          <w:tcPr>
            <w:tcW w:w="240" w:type="dxa"/>
            <w:tcBorders>
              <w:left w:val="single" w:color="FF0000" w:sz="8" w:space="0"/>
              <w:right w:val="single" w:color="FF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rPr>
                <w:rFonts w:hint="default" w:ascii="Times New Roman" w:hAnsi="Times New Roman" w:eastAsia="黑体" w:cs="Times New Roman"/>
                <w:color w:val="auto"/>
                <w:sz w:val="22"/>
                <w:szCs w:val="22"/>
                <w:vertAlign w:val="baseline"/>
                <w:lang w:eastAsia="zh-CN"/>
              </w:rPr>
            </w:pPr>
          </w:p>
        </w:tc>
        <w:tc>
          <w:tcPr>
            <w:tcW w:w="2833" w:type="dxa"/>
            <w:vMerge w:val="continue"/>
            <w:tcBorders>
              <w:left w:val="single" w:color="FF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rPr>
                <w:rFonts w:hint="default" w:ascii="Times New Roman" w:hAnsi="Times New Roman" w:eastAsia="黑体" w:cs="Times New Roman"/>
                <w:color w:val="auto"/>
                <w:sz w:val="36"/>
                <w:szCs w:val="36"/>
                <w:vertAlign w:val="baseli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986" w:hRule="atLeast"/>
          <w:jc w:val="center"/>
        </w:trPr>
        <w:tc>
          <w:tcPr>
            <w:tcW w:w="6027" w:type="dxa"/>
            <w:tcBorders>
              <w:right w:val="single" w:color="FF0000" w:sz="8" w:space="0"/>
            </w:tcBorders>
            <w:vAlign w:val="center"/>
          </w:tcPr>
          <w:p>
            <w:pPr>
              <w:keepNext w:val="0"/>
              <w:keepLines w:val="0"/>
              <w:pageBreakBefore w:val="0"/>
              <w:widowControl w:val="0"/>
              <w:kinsoku/>
              <w:wordWrap/>
              <w:overflowPunct/>
              <w:topLinePunct w:val="0"/>
              <w:autoSpaceDE/>
              <w:autoSpaceDN/>
              <w:bidi w:val="0"/>
              <w:adjustRightInd/>
              <w:snapToGrid/>
              <w:spacing w:line="40" w:lineRule="exact"/>
              <w:jc w:val="center"/>
              <w:rPr>
                <w:rFonts w:hint="default" w:ascii="Times New Roman" w:hAnsi="Times New Roman" w:eastAsia="黑体" w:cs="Times New Roman"/>
                <w:color w:val="auto"/>
                <w:sz w:val="36"/>
                <w:szCs w:val="36"/>
                <w:vertAlign w:val="baseline"/>
                <w:lang w:eastAsia="zh-CN"/>
              </w:rPr>
            </w:pPr>
          </w:p>
          <w:tbl>
            <w:tblPr>
              <w:tblStyle w:val="14"/>
              <w:tblW w:w="5305" w:type="dxa"/>
              <w:jc w:val="center"/>
              <w:tblInd w:w="0" w:type="dxa"/>
              <w:tblBorders>
                <w:top w:val="single" w:color="FF0000" w:sz="8" w:space="0"/>
                <w:left w:val="none" w:color="auto" w:sz="0" w:space="0"/>
                <w:bottom w:val="single" w:color="FF0000" w:sz="8" w:space="0"/>
                <w:right w:val="none" w:color="auto" w:sz="0" w:space="0"/>
                <w:insideH w:val="single" w:color="FF0000" w:sz="8" w:space="0"/>
                <w:insideV w:val="none" w:color="auto" w:sz="0" w:space="0"/>
              </w:tblBorders>
              <w:tblLayout w:type="fixed"/>
              <w:tblCellMar>
                <w:top w:w="0" w:type="dxa"/>
                <w:left w:w="108" w:type="dxa"/>
                <w:bottom w:w="0" w:type="dxa"/>
                <w:right w:w="108" w:type="dxa"/>
              </w:tblCellMar>
            </w:tblPr>
            <w:tblGrid>
              <w:gridCol w:w="5305"/>
            </w:tblGrid>
            <w:tr>
              <w:tblPrEx>
                <w:tblBorders>
                  <w:top w:val="single" w:color="FF0000" w:sz="8" w:space="0"/>
                  <w:left w:val="none" w:color="auto" w:sz="0" w:space="0"/>
                  <w:bottom w:val="single" w:color="FF0000" w:sz="8" w:space="0"/>
                  <w:right w:val="none" w:color="auto" w:sz="0" w:space="0"/>
                  <w:insideH w:val="single" w:color="FF0000" w:sz="8" w:space="0"/>
                  <w:insideV w:val="none" w:color="auto" w:sz="0" w:space="0"/>
                </w:tblBorders>
                <w:tblLayout w:type="fixed"/>
                <w:tblCellMar>
                  <w:top w:w="0" w:type="dxa"/>
                  <w:left w:w="108" w:type="dxa"/>
                  <w:bottom w:w="0" w:type="dxa"/>
                  <w:right w:w="108" w:type="dxa"/>
                </w:tblCellMar>
              </w:tblPrEx>
              <w:trPr>
                <w:trHeight w:val="726" w:hRule="atLeast"/>
                <w:jc w:val="center"/>
              </w:trPr>
              <w:tc>
                <w:tcPr>
                  <w:tcW w:w="53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eastAsia="黑体" w:cs="Times New Roman"/>
                      <w:color w:val="auto"/>
                      <w:spacing w:val="0"/>
                      <w:w w:val="85"/>
                      <w:sz w:val="37"/>
                      <w:szCs w:val="37"/>
                      <w:vertAlign w:val="baseline"/>
                      <w:lang w:eastAsia="zh-CN"/>
                    </w:rPr>
                  </w:pPr>
                  <w:r>
                    <w:rPr>
                      <w:rFonts w:hint="default" w:ascii="Times New Roman" w:hAnsi="Times New Roman" w:eastAsia="黑体" w:cs="Times New Roman"/>
                      <w:color w:val="auto"/>
                      <w:spacing w:val="0"/>
                      <w:w w:val="85"/>
                      <w:sz w:val="37"/>
                      <w:szCs w:val="37"/>
                      <w:vertAlign w:val="baseline"/>
                      <w:lang w:eastAsia="zh-CN"/>
                    </w:rPr>
                    <w:t>中共卧龙区委党史</w:t>
                  </w:r>
                  <w:r>
                    <w:rPr>
                      <w:rFonts w:hint="eastAsia" w:ascii="Times New Roman" w:hAnsi="Times New Roman" w:eastAsia="黑体" w:cs="Times New Roman"/>
                      <w:color w:val="auto"/>
                      <w:spacing w:val="0"/>
                      <w:w w:val="85"/>
                      <w:sz w:val="37"/>
                      <w:szCs w:val="37"/>
                      <w:vertAlign w:val="baseline"/>
                      <w:lang w:val="en-US" w:eastAsia="zh-CN"/>
                    </w:rPr>
                    <w:t>和地方史志</w:t>
                  </w:r>
                  <w:r>
                    <w:rPr>
                      <w:rFonts w:hint="default" w:ascii="Times New Roman" w:hAnsi="Times New Roman" w:eastAsia="黑体" w:cs="Times New Roman"/>
                      <w:color w:val="auto"/>
                      <w:spacing w:val="0"/>
                      <w:w w:val="85"/>
                      <w:sz w:val="37"/>
                      <w:szCs w:val="37"/>
                      <w:vertAlign w:val="baseline"/>
                      <w:lang w:eastAsia="zh-CN"/>
                    </w:rPr>
                    <w:t>研究室</w:t>
                  </w:r>
                </w:p>
              </w:tc>
            </w:tr>
          </w:tbl>
          <w:p>
            <w:pPr>
              <w:keepNext w:val="0"/>
              <w:keepLines w:val="0"/>
              <w:pageBreakBefore w:val="0"/>
              <w:widowControl w:val="0"/>
              <w:kinsoku/>
              <w:wordWrap/>
              <w:overflowPunct/>
              <w:topLinePunct w:val="0"/>
              <w:autoSpaceDE/>
              <w:autoSpaceDN/>
              <w:bidi w:val="0"/>
              <w:adjustRightInd/>
              <w:snapToGrid/>
              <w:spacing w:line="40" w:lineRule="exact"/>
              <w:jc w:val="center"/>
              <w:rPr>
                <w:rFonts w:hint="default" w:ascii="Times New Roman" w:hAnsi="Times New Roman" w:eastAsia="黑体" w:cs="Times New Roman"/>
                <w:color w:val="auto"/>
                <w:sz w:val="36"/>
                <w:szCs w:val="36"/>
                <w:lang w:eastAsia="zh-CN"/>
              </w:rPr>
            </w:pPr>
          </w:p>
        </w:tc>
        <w:tc>
          <w:tcPr>
            <w:tcW w:w="240" w:type="dxa"/>
            <w:tcBorders>
              <w:left w:val="single" w:color="FF0000" w:sz="8" w:space="0"/>
              <w:right w:val="single" w:color="FF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rPr>
                <w:rFonts w:hint="default" w:ascii="Times New Roman" w:hAnsi="Times New Roman" w:eastAsia="黑体" w:cs="Times New Roman"/>
                <w:color w:val="auto"/>
                <w:sz w:val="36"/>
                <w:szCs w:val="36"/>
                <w:vertAlign w:val="baseline"/>
                <w:lang w:eastAsia="zh-CN"/>
              </w:rPr>
            </w:pPr>
          </w:p>
        </w:tc>
        <w:tc>
          <w:tcPr>
            <w:tcW w:w="2833" w:type="dxa"/>
            <w:tcBorders>
              <w:left w:val="single" w:color="FF0000" w:sz="8"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hint="default" w:ascii="Times New Roman" w:hAnsi="Times New Roman" w:eastAsia="黑体" w:cs="Times New Roman"/>
                <w:color w:val="auto"/>
                <w:sz w:val="36"/>
                <w:szCs w:val="36"/>
                <w:vertAlign w:val="baseline"/>
                <w:lang w:eastAsia="zh-CN"/>
              </w:rPr>
            </w:pPr>
            <w:r>
              <w:rPr>
                <w:rFonts w:hint="default" w:ascii="Times New Roman" w:hAnsi="Times New Roman" w:eastAsia="黑体" w:cs="Times New Roman"/>
                <w:color w:val="auto"/>
                <w:sz w:val="36"/>
                <w:szCs w:val="36"/>
                <w:vertAlign w:val="baseline"/>
                <w:lang w:val="en-US" w:eastAsia="zh-CN"/>
              </w:rPr>
              <w:t>202</w:t>
            </w:r>
            <w:r>
              <w:rPr>
                <w:rFonts w:hint="eastAsia" w:ascii="Times New Roman" w:hAnsi="Times New Roman" w:eastAsia="黑体" w:cs="Times New Roman"/>
                <w:color w:val="auto"/>
                <w:sz w:val="36"/>
                <w:szCs w:val="36"/>
                <w:vertAlign w:val="baseline"/>
                <w:lang w:val="en-US" w:eastAsia="zh-CN"/>
              </w:rPr>
              <w:t>5</w:t>
            </w:r>
            <w:r>
              <w:rPr>
                <w:rFonts w:hint="default" w:ascii="Times New Roman" w:hAnsi="Times New Roman" w:eastAsia="黑体" w:cs="Times New Roman"/>
                <w:color w:val="auto"/>
                <w:sz w:val="36"/>
                <w:szCs w:val="36"/>
                <w:vertAlign w:val="baseline"/>
                <w:lang w:val="en-US" w:eastAsia="zh-CN"/>
              </w:rPr>
              <w:t>年第</w:t>
            </w:r>
            <w:r>
              <w:rPr>
                <w:rFonts w:hint="eastAsia" w:ascii="Times New Roman" w:hAnsi="Times New Roman" w:eastAsia="黑体" w:cs="Times New Roman"/>
                <w:color w:val="auto"/>
                <w:sz w:val="36"/>
                <w:szCs w:val="36"/>
                <w:vertAlign w:val="baseline"/>
                <w:lang w:val="en-US" w:eastAsia="zh-CN"/>
              </w:rPr>
              <w:t>3</w:t>
            </w:r>
            <w:r>
              <w:rPr>
                <w:rFonts w:hint="default" w:ascii="Times New Roman" w:hAnsi="Times New Roman" w:eastAsia="黑体" w:cs="Times New Roman"/>
                <w:color w:val="auto"/>
                <w:sz w:val="36"/>
                <w:szCs w:val="36"/>
                <w:vertAlign w:val="baseline"/>
                <w:lang w:val="en-US" w:eastAsia="zh-CN"/>
              </w:rPr>
              <w:t>期</w:t>
            </w:r>
          </w:p>
        </w:tc>
      </w:tr>
    </w:tbl>
    <w:p>
      <w:pPr>
        <w:keepNext w:val="0"/>
        <w:keepLines w:val="0"/>
        <w:pageBreakBefore w:val="0"/>
        <w:widowControl w:val="0"/>
        <w:kinsoku/>
        <w:wordWrap/>
        <w:overflowPunct/>
        <w:topLinePunct w:val="0"/>
        <w:autoSpaceDE/>
        <w:autoSpaceDN/>
        <w:bidi w:val="0"/>
        <w:adjustRightInd/>
        <w:snapToGrid/>
        <w:spacing w:line="200" w:lineRule="exact"/>
        <w:jc w:val="center"/>
        <w:rPr>
          <w:rFonts w:hint="default" w:ascii="Times New Roman" w:hAnsi="Times New Roman" w:eastAsia="方正小标宋简体" w:cs="Times New Roman"/>
          <w:color w:val="auto"/>
          <w:sz w:val="44"/>
          <w:szCs w:val="44"/>
          <w:lang w:eastAsia="zh-CN"/>
        </w:rPr>
        <w:sectPr>
          <w:pgSz w:w="11906" w:h="16838"/>
          <w:pgMar w:top="1587" w:right="1587" w:bottom="1587" w:left="1587" w:header="851" w:footer="1417" w:gutter="0"/>
          <w:pgBorders>
            <w:top w:val="none" w:sz="0" w:space="0"/>
            <w:left w:val="none" w:sz="0" w:space="0"/>
            <w:bottom w:val="none" w:sz="0" w:space="0"/>
            <w:right w:val="none" w:sz="0" w:space="0"/>
          </w:pgBorders>
          <w:pgNumType w:fmt="decimal"/>
          <w:cols w:space="0" w:num="1"/>
          <w:rtlGutter w:val="0"/>
          <w:docGrid w:type="lines" w:linePitch="312" w:charSpace="0"/>
        </w:sectPr>
      </w:pPr>
    </w:p>
    <w:p>
      <w:pPr>
        <w:jc w:val="cente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前　　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hint="default" w:ascii="Times New Roman" w:hAnsi="Times New Roman" w:eastAsia="仿宋_GB2312" w:cs="Times New Roman"/>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自2</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023</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年起，根据事业单位重塑性改革精神，原中共南阳市卧龙区委党史研究室和原南阳市卧龙区地方史志办公室合并为中共南阳市卧龙区委党史和地方史志研究室。为切实履行好党史方志部门“存史、资政、育人”职能，提高“以史鉴今”的时效性和针对性，按照“记录发展、传承历史，资政垂鉴、服务大局”的办刊宗旨，在原中共南阳市卧龙区委党史研究室主办的《卧龙党史》基础上改版为《卧龙史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卧龙史志》坚持“权威性、综合性、资政性、资料性、存史性、便览性”的编纂目标，逐月跟进记载区委、区政府贯彻落实中央、省委、市委各项决策部署的重要活动、重点工作。在积累研判的基础上，汇集成册，供各级领导参阅使用。全书不固定设置“红色经典”“资政论坛”“党史大事”“专题研究”“卧龙英模”“红色记忆”“卧龙方志”等栏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《卧龙史志》将扎实履行责任与使命，为区委区政府决策提供智力支持，为社会各界提供资政参考和发展借鉴，为“建强副中心，卧龙成高峰”弘扬主旋律、传播正能量！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sectPr>
          <w:footerReference r:id="rId3" w:type="default"/>
          <w:pgSz w:w="11906" w:h="16838"/>
          <w:pgMar w:top="1587" w:right="1587" w:bottom="1587" w:left="1587" w:header="851" w:footer="1417"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pPr>
        <w:rPr>
          <w:rFonts w:hint="eastAsia" w:ascii="Times New Roman" w:hAnsi="Times New Roman" w:eastAsia="黑体"/>
          <w:sz w:val="32"/>
          <w:szCs w:val="32"/>
        </w:rPr>
      </w:pPr>
      <w:r>
        <w:rPr>
          <w:rFonts w:hint="eastAsia" w:ascii="Times New Roman" w:hAnsi="Times New Roman" w:eastAsia="黑体"/>
          <w:sz w:val="32"/>
          <w:szCs w:val="32"/>
        </w:rPr>
        <w:t>【</w:t>
      </w:r>
      <w:r>
        <w:rPr>
          <w:rFonts w:hint="eastAsia" w:ascii="Times New Roman" w:hAnsi="Times New Roman" w:eastAsia="黑体"/>
          <w:sz w:val="32"/>
          <w:szCs w:val="32"/>
          <w:lang w:val="en-US" w:eastAsia="zh-CN"/>
        </w:rPr>
        <w:t>理论前沿</w:t>
      </w:r>
      <w:r>
        <w:rPr>
          <w:rFonts w:hint="eastAsia" w:ascii="Times New Roman" w:hAnsi="Times New Roman" w:eastAsia="黑体"/>
          <w:sz w:val="32"/>
          <w:szCs w:val="32"/>
        </w:rPr>
        <w:t>】</w:t>
      </w:r>
    </w:p>
    <w:p>
      <w:pPr>
        <w:pStyle w:val="2"/>
        <w:keepNext w:val="0"/>
        <w:keepLines w:val="0"/>
        <w:pageBreakBefore w:val="0"/>
        <w:widowControl w:val="0"/>
        <w:kinsoku/>
        <w:wordWrap/>
        <w:overflowPunct/>
        <w:topLinePunct w:val="0"/>
        <w:autoSpaceDE/>
        <w:autoSpaceDN/>
        <w:bidi w:val="0"/>
        <w:adjustRightInd/>
        <w:snapToGrid w:val="0"/>
        <w:spacing w:line="40" w:lineRule="exact"/>
        <w:textAlignment w:val="auto"/>
        <w:rPr>
          <w:rFonts w:hint="eastAsia" w:ascii="Times New Roman" w:hAnsi="Times New Roman" w:eastAsia="仿宋_GB2312"/>
          <w:color w:val="auto"/>
        </w:rPr>
      </w:pPr>
    </w:p>
    <w:p>
      <w:pPr>
        <w:pStyle w:val="2"/>
        <w:rPr>
          <w:rFonts w:hint="eastAsia" w:ascii="Times New Roman" w:hAnsi="Times New Roman" w:eastAsia="仿宋_GB2312"/>
          <w:color w:val="auto"/>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党员干部要从新时期党史中汲取开拓前进的丰富智慧和磅礴力量</w:t>
      </w:r>
    </w:p>
    <w:p>
      <w:pPr>
        <w:ind w:firstLine="640" w:firstLineChars="200"/>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习近平总书记指出：“对历史进程的认识越全面，对历史规律的把握越深刻，党的历史智慧越丰富，对前途的掌握就越主动。”《党史》三卷上册通过记叙党的十一届三中全会到党的十三届四中全会期间这段历史，让我们真切感受到党团结带领全国各族人民、以一往无前的进取精神开创中国特色社会主义道路的高超智慧和坚强决心，让我们深切体悟到广大党员干部群众投身改革开放和社会主义现代化建设的巨大勇气和蓬勃锐气。通读全书，有五点认识和体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第一，从新时期党的不懈奋斗史中汲取不断开拓前进的磅礴力量。《党史》三卷上册详细记叙了我们党在重大历史关头，顺应时代潮流和党心民意，作出把党和国家工作中心转移到经济建设上来、实行改革开放的历史性决策，开启改革开放和社会主义现代化建设新时期、开创从站起来到富起来新局面的历史进程。通过学习，广大党员干部可以从新时期不懈奋斗史中感受来之不易的成就，激发主动担当的气魄，汲取不断奋进的动力，继续书写为人民谋幸福、为民族谋复兴的历史新篇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第二，从新时期党的不怕牺牲史中传承实干、拼搏、奉献的伟大精神。《党史》三卷上册再现了以邓小平同志为核心的党中央解放思想、实事求是，敢闯敢试、开放包容，锐意进取、攻坚克难，坚定捍卫社会主义旗帜的光辉历程。全书用具体事例、鲜活细节重点描绘了一批优秀共产党员形象和改革开放人物群像，生动诠释了新时期敢闯敢试、敢为人先的精神标识。通过学习，广大党员干部可以从伟大改革开放精神中深刻感悟解放思想、锐意进取的精神追求，勇于争先、敢于斗争的胆略气魄，不惧风浪、不畏艰险的坚毅品格，爱党爱国、一心为民的炽热情怀，在进一步全面深化改革、推进中国式现代化伟大实践中发光发热、增光添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第三，从新时期党的理论探索史中感悟党的理论创新的实践伟力。《党史》三卷上册系统阐述了我们党在深刻总结新中国成立以来社会主义革命和建设的历史经验、借鉴世界社会主义运动挫折教训的基础上，对什么是社会主义、怎样建设社会主义的思考和探索，展现了我们党怎样把马克思主义普遍真理同我国具体实际相结合、确定“走自己的道路，建设有中国特色的社会主义”的历史过程。通过学习，广大党员干部可以深刻理解当代中国马克思主义展示出的强大真理力量，深刻认识中国特色社会主义是党和人民长期实践取得的根本成就，新时代新征程必须坚持不懈用党的创新理论凝心铸魂，不断书写马克思主义中国化时代化新篇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第四，从新时期党的为民造福史中滋养坚持人民至上的初心使命。《党史》三卷上册通过一项项政策、一桩桩实事，书写了新时期我们党“立党为公、执政为民”的壮丽篇章。比如，党提出“一个中心、两个基本点”的基本路线、“三步走”发展战略、“三个有利于”标准等，都是党尊重和激发人民群众积极性、主动性和创造性，以最广大人民根本利益为出发点和落脚点的生动写照。通过学习，广大党员干部可以进一步明确改革开放和中国特色社会主义事业“为了谁、依靠谁”，进一步明确“中国共产党是什么、要干什么”，坚定为党分忧、为国奉献、为民造福的初心和使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第五，从新时期党的自身建设史中增强推进党的自我革命的坚定决心。《党史》三卷上册记叙了我们党总结党内政治生活正反两方面经验，强调要坚持和改善党的领导，把党建设成为领导社会主义现代化建设事业的坚强核心，全面阐述了我们党在完善党的领导体制、健全党的民主集中制、加强党的组织建设等方面工作，清晰展现了党不断推进自身建设的历史进程。通过学习，广大党员干部可以进一步坚定刀刃向内的勇气，把党的伟大自我革命进行到底，不断增强抵御风险和拒腐防变能力，永葆党的先进性和纯洁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习近平总书记指出：“中国共产党人依靠学习走到今天，也必然要依靠学习走向未来。”一部党史，既是不懈奋斗史、理论探索史，也是不断学习史、干部教育史。中央组织部高度重视党史学习教育，专门印发通知对广大党员干部的学习培训作出安排，明确把党史作为干部教育培训的必修课、常修课。《党史》三卷上册对干部教育培训工作也作了浓墨重彩的叙述。我们将立足职能职责，进一步教育引导广大党员干部弘扬优良传统、传承红色基因、坚定信仰信念。一是突出中心内容。推动《党史》三卷上册学习与习近平新时代中国特色社会主义思想教育培训紧密结合、融会贯通，引导党员干部深刻感悟当代中国马克思主义、21世纪马克思主义的科学性真理性，不断增强“四个意识”、坚定“四个自信”、做到“两个维护”。二是突出“关键少数”。推动领导干部先学一步、深学一层，以身作则、以上率下，配合宣传部门抓好党委（党组）理论学习中心组学习；督促指导各级党校（行政学院）、干部学院设计专题、开发课程，组织好相关专题培训。三是突出统筹指导。会同有关部门研究制定党性教育教学大纲，进一步完善党史学习课程体系，强化教学师资的培训培养，实现优质党史课程向基层延伸共享，不断推动广大党员干部学党史、悟思想、办实事、开新局，在强国建设、民族复兴伟业中续写新的时代华章。</w:t>
      </w:r>
    </w:p>
    <w:p>
      <w:pPr>
        <w:pStyle w:val="2"/>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580" w:lineRule="exact"/>
        <w:ind w:firstLine="1760" w:firstLineChars="550"/>
        <w:jc w:val="right"/>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本文作者：齐家滨（中共中央组织部副部长）</w:t>
      </w:r>
    </w:p>
    <w:p>
      <w:pPr>
        <w:pStyle w:val="2"/>
        <w:jc w:val="right"/>
        <w:rPr>
          <w:rFonts w:hint="eastAsia" w:ascii="Times New Roman" w:hAnsi="Times New Roman" w:eastAsia="楷体_GB2312" w:cs="楷体_GB2312"/>
        </w:rPr>
      </w:pPr>
    </w:p>
    <w:p>
      <w:pPr>
        <w:keepNext w:val="0"/>
        <w:keepLines w:val="0"/>
        <w:pageBreakBefore w:val="0"/>
        <w:widowControl w:val="0"/>
        <w:kinsoku/>
        <w:wordWrap/>
        <w:overflowPunct/>
        <w:topLinePunct w:val="0"/>
        <w:autoSpaceDE/>
        <w:autoSpaceDN/>
        <w:bidi w:val="0"/>
        <w:adjustRightInd/>
        <w:snapToGrid/>
        <w:spacing w:line="580" w:lineRule="exact"/>
        <w:ind w:firstLine="4800" w:firstLineChars="1500"/>
        <w:jc w:val="right"/>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来源：《中共党史研究》</w:t>
      </w:r>
    </w:p>
    <w:p>
      <w:pPr>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eastAsia="仿宋_GB2312"/>
          <w:sz w:val="32"/>
          <w:szCs w:val="32"/>
        </w:rPr>
      </w:pPr>
    </w:p>
    <w:p>
      <w:pPr>
        <w:rPr>
          <w:rFonts w:hint="eastAsia" w:ascii="Times New Roman" w:hAnsi="Times New Roman" w:eastAsia="黑体"/>
          <w:color w:val="auto"/>
          <w:sz w:val="32"/>
          <w:szCs w:val="32"/>
        </w:rPr>
      </w:pPr>
      <w:r>
        <w:rPr>
          <w:rFonts w:hint="eastAsia" w:ascii="Times New Roman" w:hAnsi="Times New Roman" w:eastAsia="黑体"/>
          <w:color w:val="auto"/>
          <w:sz w:val="32"/>
          <w:szCs w:val="32"/>
        </w:rPr>
        <w:br w:type="page"/>
      </w:r>
    </w:p>
    <w:p>
      <w:pPr>
        <w:rPr>
          <w:rFonts w:hint="eastAsia" w:ascii="Times New Roman" w:hAnsi="Times New Roman" w:eastAsia="黑体"/>
          <w:color w:val="auto"/>
          <w:sz w:val="32"/>
          <w:szCs w:val="32"/>
        </w:rPr>
      </w:pPr>
      <w:r>
        <w:rPr>
          <w:rFonts w:hint="eastAsia" w:ascii="Times New Roman" w:hAnsi="Times New Roman" w:eastAsia="黑体"/>
          <w:color w:val="auto"/>
          <w:sz w:val="32"/>
          <w:szCs w:val="32"/>
        </w:rPr>
        <w:t>【资政论坛】</w:t>
      </w:r>
    </w:p>
    <w:p>
      <w:pPr>
        <w:pStyle w:val="2"/>
        <w:keepNext w:val="0"/>
        <w:keepLines w:val="0"/>
        <w:pageBreakBefore w:val="0"/>
        <w:widowControl w:val="0"/>
        <w:kinsoku/>
        <w:wordWrap/>
        <w:overflowPunct/>
        <w:topLinePunct w:val="0"/>
        <w:autoSpaceDE/>
        <w:autoSpaceDN/>
        <w:bidi w:val="0"/>
        <w:adjustRightInd/>
        <w:snapToGrid w:val="0"/>
        <w:spacing w:line="40" w:lineRule="exact"/>
        <w:textAlignment w:val="auto"/>
        <w:rPr>
          <w:rFonts w:hint="eastAsia" w:ascii="Times New Roman" w:hAnsi="Times New Roman" w:eastAsia="仿宋_GB2312"/>
          <w:color w:val="auto"/>
        </w:rPr>
      </w:pPr>
    </w:p>
    <w:p>
      <w:pPr>
        <w:pStyle w:val="2"/>
        <w:rPr>
          <w:rFonts w:hint="eastAsia" w:ascii="Times New Roman" w:hAnsi="Times New Roman" w:eastAsia="仿宋_GB2312"/>
          <w:color w:val="auto"/>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“交业继责”工作法</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确保驻村帮扶“接力棒”传稳接好</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为扎实做好新一轮驻村第一书记和工作队员调整轮换工作，卧龙区采取“交业继责”工作法，通过建立“四张清单”、落实“四交四继”，传好驻村“接力棒”，确保驻村帮扶工作平稳过渡、有序衔接。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“四张”清单明路径，构建全链条责任体系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卧龙区围绕“交得清、接得稳、干得好”目标，聚焦乡村振兴重点任务和基层治理关键环节，设置“发展规划、项目工程、风险隐患、资源资产”四张清单，建立“交发展思路，继接续之责；交未结事项，继未竟之责；交存量家底，继创业之责；交问题隐患，继攻坚之责”责任链条。清单涵盖建强村党组织、推进强村富民、提升治理水平、为民办事服务等事项4类16项重点任务，细化安全生产、生态环保、信访稳定等5方面风险指标，同步交接集体经济收入、自然资源、正在实施的重点项目等关键事项，确保交接事项“不空项、不漏项、不降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多维赋能深度融，打造立体化交接模式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卧龙区推行“三交三带”工作法：老书记通过“驻村日志交底、项目现场交标、农户家里交心”，新书记实施“带着清单入户、带着问题访谈、带着方案接续”。建立“1+3”交接台账，在完成基础档案移交基础上，重点交接集体经济项目进度图、困难群众帮扶联络卡、村庄发展规划路线表三类专项资料。设置7天跟班实训期，组织新老书记联合开展矛盾纠纷调解、产业项目推进等实战带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调研筑基谋长远，擘画振兴发展新图景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卧龙区部署开展“驻村首月大调研”行动，新任第一书记到村第一个月做到“四个一”：走访村党员群众形成一篇村情报告，制定一份任期帮扶发展规划，编制一个年度帮扶计划，结合党员活动日讲一次党课。目前全区51名新选派第一书记已走访农户1500余户，梳理基础设施短板47项，排查风险隐患点39处，建立项目库21个。</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rPr>
      </w:pPr>
      <w:r>
        <w:rPr>
          <w:rFonts w:hint="eastAsia" w:ascii="Times New Roman" w:hAnsi="Times New Roman" w:eastAsia="仿宋_GB2312"/>
          <w:sz w:val="32"/>
          <w:szCs w:val="32"/>
        </w:rPr>
        <w:t>当前，全区新一轮驻村第一书记和工作队员正以“上任即奔跑”的姿态投入乡村振兴主战场，为实现农业强、农村美、农民富目标注入强劲动能。</w:t>
      </w:r>
    </w:p>
    <w:p>
      <w:pPr>
        <w:rPr>
          <w:rFonts w:hint="eastAsia" w:ascii="Times New Roman" w:hAnsi="Times New Roman"/>
          <w:lang w:val="en-US" w:eastAsia="zh-CN"/>
        </w:rPr>
      </w:pPr>
      <w:r>
        <w:rPr>
          <w:rFonts w:hint="eastAsia" w:ascii="Times New Roman" w:hAnsi="Times New Roman"/>
          <w:lang w:val="en-US" w:eastAsia="zh-CN"/>
        </w:rPr>
        <w:br w:type="page"/>
      </w:r>
    </w:p>
    <w:p>
      <w:pPr>
        <w:pStyle w:val="3"/>
        <w:bidi w:val="0"/>
        <w:rPr>
          <w:rFonts w:ascii="Times New Roman" w:hAnsi="Times New Roman"/>
        </w:rPr>
      </w:pPr>
      <w:r>
        <w:rPr>
          <w:rFonts w:hint="eastAsia" w:ascii="Times New Roman" w:hAnsi="Times New Roman"/>
          <w:lang w:val="en-US" w:eastAsia="zh-CN"/>
        </w:rPr>
        <w:t>三</w:t>
      </w:r>
      <w:r>
        <w:rPr>
          <w:rFonts w:hint="eastAsia" w:ascii="Times New Roman" w:hAnsi="Times New Roman"/>
        </w:rPr>
        <w:t>月份大事记</w:t>
      </w:r>
    </w:p>
    <w:p>
      <w:pPr>
        <w:keepNext w:val="0"/>
        <w:keepLines w:val="0"/>
        <w:pageBreakBefore w:val="0"/>
        <w:kinsoku/>
        <w:wordWrap/>
        <w:overflowPunct/>
        <w:topLinePunct w:val="0"/>
        <w:autoSpaceDE/>
        <w:autoSpaceDN/>
        <w:bidi w:val="0"/>
        <w:adjustRightInd/>
        <w:snapToGrid/>
        <w:spacing w:line="610" w:lineRule="exact"/>
        <w:ind w:firstLine="880" w:firstLineChars="200"/>
        <w:jc w:val="center"/>
        <w:textAlignment w:val="auto"/>
        <w:rPr>
          <w:rFonts w:ascii="Times New Roman" w:hAnsi="Times New Roman" w:eastAsia="黑体" w:cs="宋体"/>
          <w:color w:val="000000" w:themeColor="text1"/>
          <w:kern w:val="36"/>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 xml:space="preserve">2025年南阳市“新时代文明实践推动周”活动启动  </w:t>
      </w:r>
      <w:r>
        <w:rPr>
          <w:rFonts w:hint="eastAsia" w:ascii="Times New Roman" w:hAnsi="Times New Roman" w:eastAsia="仿宋_GB2312"/>
          <w:sz w:val="32"/>
          <w:szCs w:val="32"/>
        </w:rPr>
        <w:t>3月3日，2025年南阳市“新时代文明实践推动周”活动启动仪式在卧龙区新时代文明实践中心举行。活动旨在进一步培育和践行社会主义核心价值观，弘扬雷锋精神和中华优秀传统文化，不断深化拓展文明实践，培育时代新风新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黑体"/>
          <w:sz w:val="32"/>
          <w:szCs w:val="32"/>
        </w:rPr>
        <w:t>卧龙区召开2025年3月第一次经济运行调度分析会</w:t>
      </w:r>
      <w:r>
        <w:rPr>
          <w:rFonts w:hint="eastAsia" w:ascii="Times New Roman" w:hAnsi="Times New Roman" w:eastAsia="黑体"/>
          <w:sz w:val="32"/>
          <w:szCs w:val="32"/>
          <w:lang w:val="en-US" w:eastAsia="zh-CN"/>
        </w:rPr>
        <w:t xml:space="preserve">  </w:t>
      </w:r>
      <w:r>
        <w:rPr>
          <w:rFonts w:hint="eastAsia" w:ascii="Times New Roman" w:hAnsi="Times New Roman" w:eastAsia="仿宋_GB2312"/>
          <w:sz w:val="32"/>
          <w:szCs w:val="32"/>
        </w:rPr>
        <w:t>3月4日，卧龙区召开3月份第一次经济运行调度分析会议。会议强调，要科学精准抓调度、稳增长；要进一步增强做好招商引资工作的责任感、紧迫感，积极“走出去、请进来”，全力招引落地一批高质量项目；要加强跨系统、跨部门统筹协调，在工作调度、指标监测、对企服务等各方面形成合力，共同发挥“经济大区勇挑大梁”的支撑作用；要加大考核评估、督查问责力度，健全完善差异化考核体系，引导激励广大党员干部主动担当作为，全力推动各项任务高标准高质量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黑体"/>
          <w:sz w:val="32"/>
          <w:szCs w:val="32"/>
        </w:rPr>
        <w:t xml:space="preserve">卧龙区开展2025年“3.5学雷锋纪念日”主题志愿服务活动  </w:t>
      </w:r>
      <w:r>
        <w:rPr>
          <w:rFonts w:hint="eastAsia" w:ascii="Times New Roman" w:hAnsi="Times New Roman" w:eastAsia="仿宋_GB2312"/>
          <w:sz w:val="32"/>
          <w:szCs w:val="32"/>
        </w:rPr>
        <w:t>3月5日，卧龙区开展2025年“3.5学雷锋纪念日”主题志愿服务月启动仪式。号召全市广大志愿者和志愿服务组织积极投身新时代文明实践，为建强现代化省域副中心城市贡献志愿力量。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黑体"/>
          <w:sz w:val="32"/>
          <w:szCs w:val="32"/>
        </w:rPr>
        <w:t>卧龙区召开2024年度党政主要负责人现场述法会议</w:t>
      </w:r>
      <w:r>
        <w:rPr>
          <w:rFonts w:hint="eastAsia" w:ascii="Times New Roman" w:hAnsi="Times New Roman" w:eastAsia="黑体"/>
          <w:sz w:val="32"/>
          <w:szCs w:val="32"/>
          <w:lang w:val="en-US" w:eastAsia="zh-CN"/>
        </w:rPr>
        <w:t xml:space="preserve">  </w:t>
      </w:r>
      <w:r>
        <w:rPr>
          <w:rFonts w:hint="eastAsia" w:ascii="Times New Roman" w:hAnsi="Times New Roman" w:eastAsia="仿宋_GB2312"/>
          <w:sz w:val="32"/>
          <w:szCs w:val="32"/>
        </w:rPr>
        <w:t>3月6日，卧龙区召开2024年度党政主要负责人现场述法工作专题会议。会议强调要深入学习贯彻习近平法治思想，进一步强化各级党政主要负责同志履行推进法治建设第一责任人职责。交流经验、查摆问题、改进工作，切实提高法治卧龙建设水平，为“建强副中心、卧龙成高峰”强化法治保障，不断推动全面依法治区工作高质量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黑体"/>
          <w:sz w:val="32"/>
          <w:szCs w:val="32"/>
        </w:rPr>
        <w:t xml:space="preserve">卧龙区举办DeepSeek学习应用专题报告会  </w:t>
      </w:r>
      <w:r>
        <w:rPr>
          <w:rFonts w:hint="eastAsia" w:ascii="Times New Roman" w:hAnsi="Times New Roman" w:eastAsia="仿宋_GB2312"/>
          <w:sz w:val="32"/>
          <w:szCs w:val="32"/>
        </w:rPr>
        <w:t>3月6日，卧龙区“卧龙大讲堂”（第十二期）举行。会议以“DeepSeek学习应用”为主题，指出，DeepSeek在政务领域的应用，将带来前所未有的改革机遇。DeepSeek可以帮助政府部门构建智能化知识库，实现政务信息的精准推送和智能检索，提高政务工作效率和服务水平。会议强调，全区党员干部要深刻认识人工智能发展带来的机遇和挑战，主动学习、积极应用DeepSeek等先进学习平台，不断提升自身能力素质，努力成为堪当时代重任的高素质干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黑体"/>
          <w:sz w:val="32"/>
          <w:szCs w:val="32"/>
        </w:rPr>
        <w:t xml:space="preserve">卧龙区召开2025 年人民武装工作会议  </w:t>
      </w:r>
      <w:r>
        <w:rPr>
          <w:rFonts w:hint="eastAsia" w:ascii="Times New Roman" w:hAnsi="Times New Roman" w:eastAsia="仿宋_GB2312"/>
          <w:sz w:val="32"/>
          <w:szCs w:val="32"/>
        </w:rPr>
        <w:t>3月6日，卧龙区召开2025 年人民武装工作会议。会议</w:t>
      </w:r>
      <w:r>
        <w:rPr>
          <w:rFonts w:ascii="Times New Roman" w:hAnsi="Times New Roman" w:eastAsia="仿宋_GB2312"/>
          <w:sz w:val="32"/>
          <w:szCs w:val="32"/>
        </w:rPr>
        <w:t>指出，全区上下必须充分认清形势，牢记职责使命，主动担当作为，努力在新的起点上开创卧龙区国防动员和后备力量建设新局面。</w:t>
      </w:r>
      <w:r>
        <w:rPr>
          <w:rFonts w:hint="eastAsia" w:ascii="Times New Roman" w:hAnsi="Times New Roman" w:eastAsia="仿宋_GB2312"/>
          <w:sz w:val="32"/>
          <w:szCs w:val="32"/>
        </w:rPr>
        <w:t>围绕更好地服务党和国家大局、国防和军队建设全局，大力弘扬双拥共建优良传统，进一步巩固发展好同呼吸、共命运、心连心的军政军民关系，为“建强副中心、卧龙成高峰”贡献更多武装力量。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 xml:space="preserve">卧龙区举行庆祝“三八”妇女节暨巾帼建功宣讲活动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3月6日，卧龙区举行庆祝第115个“三八”国际妇女节暨巾帼建功宣讲活动。活动以“深入贯彻党的二十大精神，凝聚巾帼力量，助力‘建强副中心 卧龙成高峰’”为主题，旨在以先进女性典型，激励全区妇女同胞勇担使命、奋勇争先，为区域高质量发展注入“她力量”。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黑体"/>
          <w:sz w:val="32"/>
          <w:szCs w:val="32"/>
          <w:lang w:val="en-US" w:eastAsia="zh-CN"/>
        </w:rPr>
        <w:t>卧龙</w:t>
      </w:r>
      <w:r>
        <w:rPr>
          <w:rFonts w:hint="eastAsia" w:ascii="Times New Roman" w:hAnsi="Times New Roman" w:eastAsia="黑体"/>
          <w:sz w:val="32"/>
          <w:szCs w:val="32"/>
        </w:rPr>
        <w:t xml:space="preserve">区委常委会第141次会议召开  </w:t>
      </w:r>
      <w:r>
        <w:rPr>
          <w:rFonts w:hint="eastAsia" w:ascii="Times New Roman" w:hAnsi="Times New Roman" w:eastAsia="仿宋_GB2312"/>
          <w:sz w:val="32"/>
          <w:szCs w:val="32"/>
        </w:rPr>
        <w:t>3月7日，七届区委常委会召开第141次会议。传达学习习近平总书记近期重要讲话重要指示精神和中央、省、市有关会议精神，研究党建引领基层高效能治理等工作。区委书记吕志刚主持会议。会议指出，要深刻领会习近平总书记在中央政治局第十九次集体学习时的重要讲话精神，深刻领会把握国家安全工作的地位作用，全面贯彻落实国家安全责任制，把党的领导贯穿到全区国家安全工作各方面全过程。要进一步树立发展是硬道理、安全也是硬道理的理念，切实增强忧患意识，强化底线思维，加强风险防控体系和能力建设，确保实现高质量发展和高水平安全的动态平衡、良性互动。会议听取全区党建引领基层高效能治理工作汇报，研究贯彻落实措施，强调要全面落实上级关于推进基层治理体系和治理能力现代化建设的部署要求，树牢大抓基层的鲜明导向，抓基层、打基础、固根本、强治理，为奋力谱写中国式现代化卧龙篇章筑牢坚实支撑、创造良好环境。会议传达学习了《中共河南省委办公厅省人民政府关于建立全省消防安全“一曝光六公开三倒逼”工作机制的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黑体"/>
          <w:sz w:val="32"/>
          <w:szCs w:val="32"/>
        </w:rPr>
        <w:t xml:space="preserve">卧龙区开展“进百村入千户服务万人”健康服务活动  </w:t>
      </w:r>
      <w:r>
        <w:rPr>
          <w:rFonts w:hint="eastAsia" w:ascii="Times New Roman" w:hAnsi="Times New Roman" w:eastAsia="仿宋_GB2312"/>
          <w:sz w:val="32"/>
          <w:szCs w:val="32"/>
        </w:rPr>
        <w:t>3月11日，卧龙区召开“进百村入千户服务万人”健康服务活动推进会。会议指出，2025年，全区将以“补短板、强攻坚”为主线，重点推进目标升级：2025年内实现“进百村、入千户、服务万人”，覆盖100%行政村和社区；阵地前移：在10个村（社区）党群服务中心（卫生室、社区卫生服务站）试点建设“健康驿站”，配备基础诊疗设备和药品，打造“15分钟健康服务圈”；精准服务：扎实做好老年人、孕产妇、儿童以及低收入人群中高血压、糖尿病、结核病、严重精神障碍患者等慢性病的健康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 xml:space="preserve">卧龙区开展全民植树活动  </w:t>
      </w:r>
      <w:r>
        <w:rPr>
          <w:rFonts w:hint="eastAsia" w:ascii="Times New Roman" w:hAnsi="Times New Roman" w:eastAsia="仿宋_GB2312"/>
          <w:sz w:val="32"/>
          <w:szCs w:val="32"/>
        </w:rPr>
        <w:t>3月12日，卧龙区开展2025年春季全民义务植树活动</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500余名干部群众在潦河坡镇榆树庄村国家储备林基地主会场参加活动</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11个乡镇街道分会场同步开展。此次植树活动既是践行“两山”理念的生动实践，更吹响了全区“生态立区、绿色崛起”的号角。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黑体"/>
          <w:sz w:val="32"/>
          <w:szCs w:val="32"/>
        </w:rPr>
        <w:t xml:space="preserve">卧龙区委农村工作会议召开  </w:t>
      </w:r>
      <w:r>
        <w:rPr>
          <w:rFonts w:hint="eastAsia" w:ascii="Times New Roman" w:hAnsi="Times New Roman" w:eastAsia="仿宋_GB2312"/>
          <w:sz w:val="32"/>
          <w:szCs w:val="32"/>
        </w:rPr>
        <w:t>3月13日，卧龙区委农村工作会议召开。会议传达学习习近平总书记关于“三农”工作的重要论述和重要指示精神，深入落实中央、省委、市委农村工作会议精神，总结全区2024年“三农”工作，并对2025年工作任务进行安排部署。会议强调重点抓好五个方面工作。一要聚焦稳产保供，扛稳粮食安全责任。二要聚焦巩固成果，守牢防返贫底线。三要聚焦产业发展，推进农业现代化。四要聚焦城乡融合，全面建设和美乡村。五要聚焦基层治理，加快农村改革步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黑体"/>
          <w:sz w:val="32"/>
          <w:szCs w:val="32"/>
        </w:rPr>
        <w:t>卧龙区召开优化营商环境工作推进会</w:t>
      </w:r>
      <w:r>
        <w:rPr>
          <w:rFonts w:hint="eastAsia" w:ascii="Times New Roman" w:hAnsi="Times New Roman" w:eastAsia="仿宋_GB2312"/>
          <w:sz w:val="32"/>
          <w:szCs w:val="32"/>
        </w:rPr>
        <w:t xml:space="preserve">  3月14日，卧龙区召开优化营商环境工作推进会。会议强调，要重点抓好三个方面工作。一是持续提升市场主体满意度。二要狠抓政务服务效能提升。三要全力抓好要素保障。会议要求，营商环境没有最好、只有更好。要夯实责任抓落实，督帮一体抓落实，严格奖惩抓落实，推动卧龙区营商环境建设再上新台阶、再上新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pacing w:val="6"/>
          <w:sz w:val="32"/>
          <w:szCs w:val="32"/>
        </w:rPr>
      </w:pPr>
      <w:r>
        <w:rPr>
          <w:rFonts w:hint="eastAsia" w:ascii="Times New Roman" w:hAnsi="Times New Roman" w:eastAsia="黑体"/>
          <w:sz w:val="32"/>
          <w:szCs w:val="32"/>
          <w:lang w:val="en-US" w:eastAsia="zh-CN"/>
        </w:rPr>
        <w:t>卧龙</w:t>
      </w:r>
      <w:r>
        <w:rPr>
          <w:rFonts w:hint="eastAsia" w:ascii="Times New Roman" w:hAnsi="Times New Roman" w:eastAsia="黑体"/>
          <w:sz w:val="32"/>
          <w:szCs w:val="32"/>
        </w:rPr>
        <w:t>区委常委会第142次会议召开</w:t>
      </w:r>
      <w:r>
        <w:rPr>
          <w:rFonts w:hint="eastAsia" w:ascii="Times New Roman" w:hAnsi="Times New Roman" w:eastAsia="仿宋_GB2312"/>
          <w:sz w:val="32"/>
          <w:szCs w:val="32"/>
        </w:rPr>
        <w:t xml:space="preserve">  3月15日，区委常委会召开第142次会议。传达学习习近平总书记在全国两会期间的重要讲话精神和十四届全国人大三次会议、全国政协十四届三次会议精神，传达中央和省委、市委重要会议精神，对卧龙区贯</w:t>
      </w:r>
      <w:r>
        <w:rPr>
          <w:rFonts w:hint="eastAsia" w:ascii="Times New Roman" w:hAnsi="Times New Roman" w:eastAsia="仿宋_GB2312"/>
          <w:spacing w:val="6"/>
          <w:sz w:val="32"/>
          <w:szCs w:val="32"/>
        </w:rPr>
        <w:t>彻落实工作作出部署。会议指出，全区上下要把贯彻习近平总书记重要讲话和全国两会精神转化为担当尽责的强大动力和思路举措，坚持创新发展，抢抓政策机遇，抓实项目建设，大力提振消费，持续推进城市更新，加快实施乡村振兴，办好民生实事，持续叫响“建强副中心、卧龙成高峰”发展主题，在现代化省域副中心城市建设的火热实践中勇挑大梁、多作贡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黑体"/>
          <w:sz w:val="32"/>
          <w:szCs w:val="32"/>
        </w:rPr>
        <w:t xml:space="preserve">卧龙区委常委（扩大）会议暨区委党的建设工作领导小组会议召开  </w:t>
      </w:r>
      <w:r>
        <w:rPr>
          <w:rFonts w:hint="eastAsia" w:ascii="Times New Roman" w:hAnsi="Times New Roman" w:eastAsia="仿宋_GB2312"/>
          <w:sz w:val="32"/>
          <w:szCs w:val="32"/>
        </w:rPr>
        <w:t>3月16日，区委书记吕志刚主持召开区委常委（扩大）会议暨区委党的建设工作领导小组会议。学习贯彻习近平总书记关于深入贯彻中央八项规定精神学习教育的重要讲话和重要指示精神，传达学习中央、省委、市委党的建设工作领导小组会议精神。研究部署卧龙区开展学习教育具体举措，动员全区上下迅速行动，锲而不舍贯彻中央八项规定精神，进一步增强遵规守纪的高度自觉，推动党风政风社风持续向上向好，确保党中央、省委、市委、区委各项决策部署落到实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黑体"/>
          <w:sz w:val="32"/>
          <w:szCs w:val="32"/>
        </w:rPr>
        <w:t>卧龙区召开区委统战工作领导小组（扩大）会议</w:t>
      </w:r>
      <w:r>
        <w:rPr>
          <w:rFonts w:hint="eastAsia" w:ascii="Times New Roman" w:hAnsi="Times New Roman" w:eastAsia="仿宋_GB2312"/>
          <w:sz w:val="32"/>
          <w:szCs w:val="32"/>
        </w:rPr>
        <w:t xml:space="preserve">  3月18日，卧龙区召开区委统战工作领导小组（扩大)会议，对全区民族宗教领域存在的风险隐患防范化解工作进行综合研判。会议指出，要加强组织领导，压紧压实防范化解民族宗教领域风险隐患的工作责任。要充分发挥统战工作领导小组牵头协调作用，加强与各相关部门的沟通协作，各司其职各尽其责，凝聚工作合力，共同营造全社会共同参与民族宗教工作的良好局面，全力保障卧龙区民族和睦、宗教和顺、社会和谐。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黑体"/>
          <w:sz w:val="32"/>
          <w:szCs w:val="32"/>
        </w:rPr>
        <w:t>省教育厅调研组到卧龙区调研</w:t>
      </w:r>
      <w:r>
        <w:rPr>
          <w:rFonts w:hint="eastAsia" w:ascii="Times New Roman" w:hAnsi="Times New Roman" w:eastAsia="黑体"/>
          <w:sz w:val="32"/>
          <w:szCs w:val="32"/>
          <w:lang w:val="en-US" w:eastAsia="zh-CN"/>
        </w:rPr>
        <w:t xml:space="preserve"> </w:t>
      </w:r>
      <w:r>
        <w:rPr>
          <w:rFonts w:hint="eastAsia" w:ascii="Times New Roman" w:hAnsi="Times New Roman" w:eastAsia="仿宋_GB2312"/>
          <w:sz w:val="32"/>
          <w:szCs w:val="32"/>
        </w:rPr>
        <w:t xml:space="preserve"> 3月18日，省教育厅调研组到卧龙区，就进一步深化义务教育教学改革，提高教育教学质量进行调研。调研组对卧龙区教育系统利用“三区”建设和“大比武活动”为载体深化教育教学改革、赋能教师成长给与高度肯定，同时提出了“相信机遇与挑战并存”“年轻无极限”“办法总比困难多，寻找解决困难的途径更多”“农村娃的成长通道从未关闭”“明天更美好” 等破解思路与观点。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黑体"/>
          <w:sz w:val="32"/>
          <w:szCs w:val="32"/>
        </w:rPr>
        <w:t xml:space="preserve">卧龙区委审计委员会召开第五次会议  </w:t>
      </w:r>
      <w:r>
        <w:rPr>
          <w:rFonts w:hint="eastAsia" w:ascii="Times New Roman" w:hAnsi="Times New Roman" w:eastAsia="仿宋_GB2312"/>
          <w:sz w:val="32"/>
          <w:szCs w:val="32"/>
        </w:rPr>
        <w:t>3月19日，卧龙区委审计委员会第五次会议</w:t>
      </w:r>
      <w:r>
        <w:rPr>
          <w:rFonts w:hint="eastAsia" w:ascii="Times New Roman" w:hAnsi="Times New Roman" w:eastAsia="仿宋_GB2312"/>
          <w:sz w:val="32"/>
          <w:szCs w:val="32"/>
          <w:lang w:val="en-US" w:eastAsia="zh-CN"/>
        </w:rPr>
        <w:t>召开</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会议</w:t>
      </w:r>
      <w:r>
        <w:rPr>
          <w:rFonts w:hint="eastAsia" w:ascii="Times New Roman" w:hAnsi="Times New Roman" w:eastAsia="仿宋_GB2312"/>
          <w:sz w:val="32"/>
          <w:szCs w:val="32"/>
        </w:rPr>
        <w:t>强调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各级各部门要扛稳政治责任，紧扣主责主业，狠抓问题整改，不断提高审计监督质效，以高质量审计监督护航卧龙区经济社会高质量发展。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 xml:space="preserve">王智慧到中心城区调研城建工作  </w:t>
      </w:r>
      <w:r>
        <w:rPr>
          <w:rFonts w:hint="eastAsia" w:ascii="Times New Roman" w:hAnsi="Times New Roman" w:eastAsia="仿宋_GB2312"/>
          <w:sz w:val="32"/>
          <w:szCs w:val="32"/>
        </w:rPr>
        <w:t>3月20日，市委书记王智慧到卧龙大桥扩孔改造工程工地，百里奚公园建设现场等地调研城建工作。王智慧指出，要认真践行“人民城市人民建、人民城市为人民”的理念，保持重抓重推城市建设的决心不变、力度不减，系统谋划实施，统筹兼顾推进，着力补短板、强功能、优环境、提品质，不断增强人民群众获得感、幸福感、安全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黑体"/>
          <w:sz w:val="32"/>
          <w:szCs w:val="32"/>
        </w:rPr>
        <w:t>卧龙区安排部署2025年度春季森林防灭火工作</w:t>
      </w:r>
      <w:r>
        <w:rPr>
          <w:rFonts w:hint="eastAsia" w:ascii="Times New Roman" w:hAnsi="Times New Roman" w:eastAsia="仿宋_GB2312"/>
          <w:sz w:val="32"/>
          <w:szCs w:val="32"/>
        </w:rPr>
        <w:t xml:space="preserve">  3月23日，卧龙区组织收听收看全市森林防灭火工作会议后，召开会议，就贯彻落实全市森林防灭火工作会议精神进行安排部署。强调，要切实提高对森林防灭火工作重要性的认识，全力以赴做好各项森林防灭火工作。会后，抽调专人组成督查组，针对全区辖区内独山、羊山、磨山、塔子山、紫山、观山等重点区域有针对性开展督查，扎实做好清明节前后森林防火工作。3月29日，区委书记吕志刚实地督导全区森林防火工作，强调要坚决扛牢管林护林政治责任，抓细抓实森林防灭火各项工作，全力守护人民群众生命财产和森林资源安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黑体"/>
          <w:sz w:val="32"/>
          <w:szCs w:val="32"/>
        </w:rPr>
        <w:t>卧龙区委常委会第143次（扩大）会议召开</w:t>
      </w:r>
      <w:r>
        <w:rPr>
          <w:rFonts w:hint="eastAsia" w:ascii="Times New Roman" w:hAnsi="Times New Roman" w:eastAsia="仿宋_GB2312"/>
          <w:sz w:val="32"/>
          <w:szCs w:val="32"/>
        </w:rPr>
        <w:t xml:space="preserve">  3月24日，卧龙区委常委会召开第143次（扩大）会议。传达学习习近平总书记近期重要讲话和重要指示精神。会议指出，全区上下要深刻领会习近平总书记重要讲话重要指示精神，坚持以科技创新引领产业创新，加快推动数字经济、绿色食品、新能源新材料等产业发展壮大，积极抢抓低空经济、人工智能等产业新赛道，构建具有卧龙特色优势的现代化产业体系，不断塑造发展新动能新优势；要全面提升营商环境美誉度和要素资源保障度，着力构建亲清政商关系，进一步提升市场主体和群众满意度；要依托现代技术，打造文旅“新场景”，激发消费“新活力”；要坚定不移推进全面从严治党向纵深发展，以高质量党建引领高质量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黑体"/>
          <w:sz w:val="32"/>
          <w:szCs w:val="32"/>
        </w:rPr>
        <w:t>卧龙区政府召开第46次常务会议</w:t>
      </w:r>
      <w:r>
        <w:rPr>
          <w:rFonts w:hint="eastAsia" w:ascii="Times New Roman" w:hAnsi="Times New Roman" w:eastAsia="仿宋_GB2312"/>
          <w:sz w:val="32"/>
          <w:szCs w:val="32"/>
        </w:rPr>
        <w:t xml:space="preserve">  3月26日，卧龙区委副书记、区长杜勇主持召开区政府第46次常务会议。会议集中学习习近平总书记在贵州、云南考察时发表的重要讲话精神；传达学习省委书记刘宁、省长王凯在周口项城市安全生产调度会上的重要讲话精神；通报并安排近期全区安全生产、消防安全、经济运行等工作。会议要求，各级各部门要进一步提高政治站位，坚持党政同责、一岗双责，严格落实“三管三必须”，扎实推进治本攻坚三年行动，深入开展重点行业领域安全整治，抓好抓实隐患排查整改，坚决防范遏制重特大事故发生；要紧盯重点部位、关键时间节点，强化宣传教育、严格火源管控，全力做好森林防灭火工作，切实保障人民群众生命财产安全，以高水平安全保障高质量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黑体"/>
          <w:sz w:val="32"/>
          <w:szCs w:val="32"/>
        </w:rPr>
        <w:t>卧龙区县处级领导干部深入贯彻中央八项规定精神学习教育读书班开班</w:t>
      </w:r>
      <w:r>
        <w:rPr>
          <w:rFonts w:hint="eastAsia" w:ascii="Times New Roman" w:hAnsi="Times New Roman" w:eastAsia="仿宋_GB2312"/>
          <w:sz w:val="32"/>
          <w:szCs w:val="32"/>
        </w:rPr>
        <w:t xml:space="preserve">  3月27日，卧龙区县处级领导深入贯彻中央八项规定精神学习教育读书班开班。区委书记吕志刚主持开班仪式并作动员讲话。强调，要深入学习贯彻习近平总书记关于深入贯彻中央八项规定精神学习教育的重要讲话和重要指示精神，推进作风建设常态化长效化，为进一步全面深化改革、推进中国式现代化卧龙实践提供有力保障。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黑体"/>
          <w:sz w:val="32"/>
          <w:szCs w:val="32"/>
        </w:rPr>
        <w:t>吕志刚以普通党员身份参加所在党支部2024年度组织生活会暨民主评议党员会议</w:t>
      </w:r>
      <w:r>
        <w:rPr>
          <w:rFonts w:hint="eastAsia" w:ascii="Times New Roman" w:hAnsi="Times New Roman" w:eastAsia="仿宋_GB2312"/>
          <w:sz w:val="32"/>
          <w:szCs w:val="32"/>
        </w:rPr>
        <w:t xml:space="preserve">  3月27日，区委书记吕志刚以普通党员身份，参加所在的区委办公室中心党支部2024年度组织生活会暨民主评议党员会议，与同志们一起过组织生活，交流思想体会。吕志刚指出，开好党支部组织生活会，是共产党员净化心灵、陶冶情操、淬炼党性的重要方式，是共产党员的终身“必修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黑体"/>
          <w:sz w:val="32"/>
          <w:szCs w:val="32"/>
        </w:rPr>
        <w:t>南阳市“春季赏花·畅游南阳”活动启动</w:t>
      </w:r>
      <w:r>
        <w:rPr>
          <w:rFonts w:hint="eastAsia" w:ascii="Times New Roman" w:hAnsi="Times New Roman" w:eastAsia="黑体"/>
          <w:sz w:val="32"/>
          <w:szCs w:val="32"/>
          <w:lang w:val="en-US" w:eastAsia="zh-CN"/>
        </w:rPr>
        <w:t xml:space="preserve"> </w:t>
      </w:r>
      <w:r>
        <w:rPr>
          <w:rFonts w:hint="eastAsia" w:ascii="Times New Roman" w:hAnsi="Times New Roman" w:eastAsia="仿宋_GB2312"/>
          <w:sz w:val="32"/>
          <w:szCs w:val="32"/>
        </w:rPr>
        <w:t xml:space="preserve"> 3月28日，南阳市“春季赏花·畅游南阳”启动仪式暨卧龙区文旅推介会举行。本次活动以“赏花+文旅”为主线，通过非遗展示、国风体验、研学互动、文艺展演等形式，全方位展现南阳春日生态之美与人文之韵。</w:t>
      </w:r>
    </w:p>
    <w:p>
      <w:pPr>
        <w:rPr>
          <w:rFonts w:hint="eastAsia" w:ascii="Times New Roman" w:hAnsi="Times New Roman" w:eastAsia="黑体" w:cs="黑体"/>
          <w:color w:val="auto"/>
          <w:sz w:val="32"/>
          <w:szCs w:val="32"/>
        </w:rPr>
      </w:pPr>
      <w:r>
        <w:rPr>
          <w:rFonts w:hint="eastAsia" w:ascii="Times New Roman" w:hAnsi="Times New Roman" w:eastAsia="仿宋_GB2312"/>
          <w:sz w:val="32"/>
          <w:szCs w:val="32"/>
        </w:rPr>
        <w:t xml:space="preserve">  </w:t>
      </w:r>
    </w:p>
    <w:p>
      <w:pPr>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rPr>
        <w:br w:type="page"/>
      </w:r>
    </w:p>
    <w:p>
      <w:pPr>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rPr>
        <w:t>【红色记忆】</w:t>
      </w:r>
    </w:p>
    <w:p>
      <w:pPr>
        <w:pStyle w:val="2"/>
        <w:rPr>
          <w:rFonts w:hint="eastAsia" w:ascii="Times New Roman" w:hAnsi="Times New Roman"/>
        </w:rPr>
      </w:pPr>
    </w:p>
    <w:p>
      <w:pPr>
        <w:pStyle w:val="2"/>
        <w:keepNext w:val="0"/>
        <w:keepLines w:val="0"/>
        <w:pageBreakBefore w:val="0"/>
        <w:widowControl w:val="0"/>
        <w:kinsoku/>
        <w:wordWrap/>
        <w:overflowPunct/>
        <w:topLinePunct w:val="0"/>
        <w:autoSpaceDE/>
        <w:autoSpaceDN/>
        <w:bidi w:val="0"/>
        <w:adjustRightInd/>
        <w:snapToGrid w:val="0"/>
        <w:spacing w:line="40" w:lineRule="exact"/>
        <w:textAlignment w:val="auto"/>
        <w:rPr>
          <w:rFonts w:hint="eastAsia" w:ascii="Times New Roman" w:hAnsi="Times New Roman" w:eastAsia="仿宋_GB2312"/>
          <w:color w:val="auto"/>
        </w:rPr>
      </w:pPr>
    </w:p>
    <w:p>
      <w:pPr>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原南阳市新民主主义改革（五）</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黑体"/>
          <w:sz w:val="44"/>
          <w:szCs w:val="44"/>
        </w:rPr>
      </w:pPr>
    </w:p>
    <w:p>
      <w:pPr>
        <w:jc w:val="center"/>
        <w:rPr>
          <w:rFonts w:ascii="Times New Roman" w:hAnsi="Times New Roman" w:eastAsia="黑体"/>
          <w:sz w:val="36"/>
          <w:szCs w:val="36"/>
        </w:rPr>
      </w:pPr>
      <w:r>
        <w:rPr>
          <w:rFonts w:hint="eastAsia" w:ascii="Times New Roman" w:hAnsi="Times New Roman" w:eastAsia="黑体"/>
          <w:sz w:val="36"/>
          <w:szCs w:val="36"/>
        </w:rPr>
        <w:t>城镇工业行业民主改革</w:t>
      </w:r>
    </w:p>
    <w:p>
      <w:pPr>
        <w:tabs>
          <w:tab w:val="left" w:pos="1785"/>
        </w:tabs>
        <w:rPr>
          <w:rFonts w:ascii="Times New Roman" w:hAnsi="Times New Roman" w:eastAsia="楷体_GB2312"/>
          <w:b/>
          <w:sz w:val="24"/>
        </w:rPr>
      </w:pPr>
    </w:p>
    <w:p>
      <w:pPr>
        <w:keepNext w:val="0"/>
        <w:keepLines w:val="0"/>
        <w:pageBreakBefore w:val="0"/>
        <w:widowControl w:val="0"/>
        <w:tabs>
          <w:tab w:val="left" w:pos="1785"/>
        </w:tabs>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南阳市是南阳地区的中心城市，城市工作是中共南阳市委、市政府的中心工作。南阳市在</w:t>
      </w:r>
      <w:r>
        <w:rPr>
          <w:rFonts w:ascii="Times New Roman" w:hAnsi="Times New Roman" w:eastAsia="仿宋_GB2312"/>
          <w:sz w:val="32"/>
          <w:szCs w:val="32"/>
        </w:rPr>
        <w:t>1950</w:t>
      </w:r>
      <w:r>
        <w:rPr>
          <w:rFonts w:hint="eastAsia" w:ascii="Times New Roman" w:hAnsi="Times New Roman" w:eastAsia="仿宋_GB2312"/>
          <w:sz w:val="32"/>
          <w:szCs w:val="32"/>
        </w:rPr>
        <w:t>年、</w:t>
      </w:r>
      <w:r>
        <w:rPr>
          <w:rFonts w:ascii="Times New Roman" w:hAnsi="Times New Roman" w:eastAsia="仿宋_GB2312"/>
          <w:sz w:val="32"/>
          <w:szCs w:val="32"/>
        </w:rPr>
        <w:t>1951</w:t>
      </w:r>
      <w:r>
        <w:rPr>
          <w:rFonts w:hint="eastAsia" w:ascii="Times New Roman" w:hAnsi="Times New Roman" w:eastAsia="仿宋_GB2312"/>
          <w:sz w:val="32"/>
          <w:szCs w:val="32"/>
        </w:rPr>
        <w:t>年的镇压反革命运动中，虽然严厉打击了反革命分子，但仍有一些隐藏的反革命分子和没有公开身份的国民党、团员、官员混入工人干部队伍，一些擅于伪装的街霸、地痞、流氓，摇身一变成了街道干部，这些隐藏的反动封建势力，继续进行各种破坏活动，严重影响城市各项工作的顺利开展。因此，开展城市民主改革势在必行。</w:t>
      </w:r>
    </w:p>
    <w:p>
      <w:pPr>
        <w:keepNext w:val="0"/>
        <w:keepLines w:val="0"/>
        <w:pageBreakBefore w:val="0"/>
        <w:widowControl w:val="0"/>
        <w:tabs>
          <w:tab w:val="left" w:pos="1785"/>
        </w:tabs>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1951</w:t>
      </w:r>
      <w:r>
        <w:rPr>
          <w:rFonts w:hint="eastAsia" w:ascii="Times New Roman" w:hAnsi="Times New Roman" w:eastAsia="仿宋_GB2312"/>
          <w:sz w:val="32"/>
          <w:szCs w:val="32"/>
        </w:rPr>
        <w:t>年</w:t>
      </w:r>
      <w:r>
        <w:rPr>
          <w:rFonts w:ascii="Times New Roman" w:hAnsi="Times New Roman" w:eastAsia="仿宋_GB2312"/>
          <w:sz w:val="32"/>
          <w:szCs w:val="32"/>
        </w:rPr>
        <w:t>6</w:t>
      </w:r>
      <w:r>
        <w:rPr>
          <w:rFonts w:hint="eastAsia" w:ascii="Times New Roman" w:hAnsi="Times New Roman" w:eastAsia="仿宋_GB2312"/>
          <w:sz w:val="32"/>
          <w:szCs w:val="32"/>
        </w:rPr>
        <w:t>月，中共河南省委发出“关于开展城镇民主改革运动的指示”，指出“这次民主改革运动，要充分发动工人及其他劳动群众，联合资本家及其它一切赞成民主改革的力量，组成广泛的统一战线。打击与清除城镇各方面的封建残余势力和残余分子及残余制度，扫除发展生产的障碍，树立以工人阶级为领导的政治优势，建立民主生产制度”。</w:t>
      </w:r>
    </w:p>
    <w:p>
      <w:pPr>
        <w:keepNext w:val="0"/>
        <w:keepLines w:val="0"/>
        <w:pageBreakBefore w:val="0"/>
        <w:widowControl w:val="0"/>
        <w:tabs>
          <w:tab w:val="left" w:pos="1785"/>
        </w:tabs>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根据省委指示，中共南阳市委、市政府确定分两步开展城市民主改革。第一步在工业、行业（手工业、商业等）中进行，第二步在街道进行。市委成立了以市长孙冠军为主任的民主改革工作委员会。下设工业、行业、街道三个办公室。抽调机关干部、工人积极分子、学校教师、学生共计</w:t>
      </w:r>
      <w:r>
        <w:rPr>
          <w:rFonts w:ascii="Times New Roman" w:hAnsi="Times New Roman" w:eastAsia="仿宋_GB2312"/>
          <w:sz w:val="32"/>
          <w:szCs w:val="32"/>
        </w:rPr>
        <w:t>351</w:t>
      </w:r>
      <w:r>
        <w:rPr>
          <w:rFonts w:hint="eastAsia" w:ascii="Times New Roman" w:hAnsi="Times New Roman" w:eastAsia="仿宋_GB2312"/>
          <w:sz w:val="32"/>
          <w:szCs w:val="32"/>
        </w:rPr>
        <w:t>人组成民主改革工作队，制订了详细的运动方案，并在工厂中选择印刷厂，行业中选择装卸业为试点单位，先行开展运动，探索出经验后再全面开展。</w:t>
      </w:r>
    </w:p>
    <w:p>
      <w:pPr>
        <w:keepNext w:val="0"/>
        <w:keepLines w:val="0"/>
        <w:pageBreakBefore w:val="0"/>
        <w:widowControl w:val="0"/>
        <w:tabs>
          <w:tab w:val="left" w:pos="1785"/>
        </w:tabs>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1951</w:t>
      </w:r>
      <w:r>
        <w:rPr>
          <w:rFonts w:hint="eastAsia" w:ascii="Times New Roman" w:hAnsi="Times New Roman" w:eastAsia="仿宋_GB2312"/>
          <w:sz w:val="32"/>
          <w:szCs w:val="32"/>
        </w:rPr>
        <w:t>年</w:t>
      </w:r>
      <w:r>
        <w:rPr>
          <w:rFonts w:ascii="Times New Roman" w:hAnsi="Times New Roman" w:eastAsia="仿宋_GB2312"/>
          <w:sz w:val="32"/>
          <w:szCs w:val="32"/>
        </w:rPr>
        <w:t>8</w:t>
      </w:r>
      <w:r>
        <w:rPr>
          <w:rFonts w:hint="eastAsia" w:ascii="Times New Roman" w:hAnsi="Times New Roman" w:eastAsia="仿宋_GB2312"/>
          <w:sz w:val="32"/>
          <w:szCs w:val="32"/>
        </w:rPr>
        <w:t>月，工业、行业的民主改革运动在试点基础上全面开展。运动从宣传政策、发动群众、组织队伍入手。由民改工作队和各单位领导分工负责，深入到群众中去，扎根串联，做细致的思想发动工作。先做旧社会受压迫较深的工人群众工作，启发他们的阶级觉悟，培养典型，逐步扩大。如装卸</w:t>
      </w:r>
      <w:r>
        <w:rPr>
          <w:rFonts w:hint="eastAsia" w:ascii="Times New Roman" w:hAnsi="Times New Roman" w:eastAsia="仿宋_GB2312"/>
          <w:sz w:val="32"/>
          <w:szCs w:val="32"/>
          <w:lang w:val="en-US" w:eastAsia="zh-CN"/>
        </w:rPr>
        <w:t>业的</w:t>
      </w:r>
      <w:r>
        <w:rPr>
          <w:rFonts w:hint="eastAsia" w:ascii="Times New Roman" w:hAnsi="Times New Roman" w:eastAsia="仿宋_GB2312"/>
          <w:sz w:val="32"/>
          <w:szCs w:val="32"/>
        </w:rPr>
        <w:t>工人在旧社会是受反动把头欺压最甚的一个阶层，经过发动后，他们认识到自已的力量，敢于说话，敢于起来斗争。在扎根串联的同时，运用广播、板报等宣传工具在社会上，在广大工人、市民和其它行业群众中间，广泛宣传民改的意义和政策，讲解消灭封建残余势力与建立社会主义生产秩序的关系。在此基础上，加紧培养发展运动积极分子，十几天内积极分子队伍迅速扩大，如铁工厂积极分子人数增至</w:t>
      </w:r>
      <w:r>
        <w:rPr>
          <w:rFonts w:ascii="Times New Roman" w:hAnsi="Times New Roman" w:eastAsia="仿宋_GB2312"/>
          <w:sz w:val="32"/>
          <w:szCs w:val="32"/>
        </w:rPr>
        <w:t>268</w:t>
      </w:r>
      <w:r>
        <w:rPr>
          <w:rFonts w:hint="eastAsia" w:ascii="Times New Roman" w:hAnsi="Times New Roman" w:eastAsia="仿宋_GB2312"/>
          <w:sz w:val="32"/>
          <w:szCs w:val="32"/>
        </w:rPr>
        <w:t>人，占全厂人数</w:t>
      </w:r>
      <w:r>
        <w:rPr>
          <w:rFonts w:ascii="Times New Roman" w:hAnsi="Times New Roman" w:eastAsia="仿宋_GB2312"/>
          <w:sz w:val="32"/>
          <w:szCs w:val="32"/>
        </w:rPr>
        <w:t>80%</w:t>
      </w:r>
      <w:r>
        <w:rPr>
          <w:rFonts w:hint="eastAsia" w:ascii="Times New Roman" w:hAnsi="Times New Roman" w:eastAsia="仿宋_GB2312"/>
          <w:sz w:val="32"/>
          <w:szCs w:val="32"/>
        </w:rPr>
        <w:t>以上。</w:t>
      </w:r>
    </w:p>
    <w:p>
      <w:pPr>
        <w:keepNext w:val="0"/>
        <w:keepLines w:val="0"/>
        <w:pageBreakBefore w:val="0"/>
        <w:widowControl w:val="0"/>
        <w:tabs>
          <w:tab w:val="left" w:pos="1785"/>
        </w:tabs>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在宣传发动的同时，为了解除一些群众怕坏人、不敢斗争的顾虑，市委决定对在押案犯进行审理，把那些罪行昭著、证据确凿的反革命分子和反动会道门道首交给群众开展评议，让群众列出名单和处理意见，并整理材料呈报上级政府审批判决。这对发动群众，形成民改强大声势起了很好的作用。</w:t>
      </w:r>
    </w:p>
    <w:p>
      <w:pPr>
        <w:keepNext w:val="0"/>
        <w:keepLines w:val="0"/>
        <w:pageBreakBefore w:val="0"/>
        <w:widowControl w:val="0"/>
        <w:tabs>
          <w:tab w:val="left" w:pos="1785"/>
        </w:tabs>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在群众发动起来后适时开展对敌斗争，进行“洗脸擦黑”。市委提出斗争的目的有三：一是教育广大人民群众，认识到确确实实还有暗藏的敌人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二是打倒敌人，使敌人彻底孤立</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三是争取中间群众，使他们站在人民一边，摆脱敌人的影响。为了搞好斗争，市委首先做好对敌斗争的准备工作。对群众揭发出来的材料，逐人逐事进行调查落实，做到人证、物证确凿。在此基础上，区分两类不同性质的矛盾。根据政策界线，定为敌我矛盾的交给群众斗争，</w:t>
      </w:r>
      <w:r>
        <w:rPr>
          <w:rFonts w:ascii="Times New Roman" w:hAnsi="Times New Roman" w:eastAsia="仿宋_GB2312"/>
          <w:sz w:val="32"/>
          <w:szCs w:val="32"/>
        </w:rPr>
        <w:t>1951</w:t>
      </w:r>
      <w:r>
        <w:rPr>
          <w:rFonts w:hint="eastAsia" w:ascii="Times New Roman" w:hAnsi="Times New Roman" w:eastAsia="仿宋_GB2312"/>
          <w:sz w:val="32"/>
          <w:szCs w:val="32"/>
        </w:rPr>
        <w:t>年</w:t>
      </w:r>
      <w:r>
        <w:rPr>
          <w:rFonts w:ascii="Times New Roman" w:hAnsi="Times New Roman" w:eastAsia="仿宋_GB2312"/>
          <w:sz w:val="32"/>
          <w:szCs w:val="32"/>
        </w:rPr>
        <w:t>7</w:t>
      </w:r>
      <w:r>
        <w:rPr>
          <w:rFonts w:hint="eastAsia" w:ascii="Times New Roman" w:hAnsi="Times New Roman" w:eastAsia="仿宋_GB2312"/>
          <w:sz w:val="32"/>
          <w:szCs w:val="32"/>
        </w:rPr>
        <w:t>月</w:t>
      </w:r>
      <w:r>
        <w:rPr>
          <w:rFonts w:ascii="Times New Roman" w:hAnsi="Times New Roman" w:eastAsia="仿宋_GB2312"/>
          <w:sz w:val="32"/>
          <w:szCs w:val="32"/>
        </w:rPr>
        <w:t>25</w:t>
      </w:r>
      <w:r>
        <w:rPr>
          <w:rFonts w:hint="eastAsia" w:ascii="Times New Roman" w:hAnsi="Times New Roman" w:eastAsia="仿宋_GB2312"/>
          <w:sz w:val="32"/>
          <w:szCs w:val="32"/>
        </w:rPr>
        <w:t>日，南阳市召开首次对敌斗争大会，全市各工厂、行业代表</w:t>
      </w:r>
      <w:r>
        <w:rPr>
          <w:rFonts w:ascii="Times New Roman" w:hAnsi="Times New Roman" w:eastAsia="仿宋_GB2312"/>
          <w:sz w:val="32"/>
          <w:szCs w:val="32"/>
        </w:rPr>
        <w:t>1200</w:t>
      </w:r>
      <w:r>
        <w:rPr>
          <w:rFonts w:hint="eastAsia" w:ascii="Times New Roman" w:hAnsi="Times New Roman" w:eastAsia="仿宋_GB2312"/>
          <w:sz w:val="32"/>
          <w:szCs w:val="32"/>
        </w:rPr>
        <w:t>余人参加。会上通过讲事实、摆证据，揭露了印刷厂阮某某妄图烧毁工厂的阴谋及其特务身份，阮某某在铁证面前心服口服认罪伏法。</w:t>
      </w:r>
    </w:p>
    <w:p>
      <w:pPr>
        <w:keepNext w:val="0"/>
        <w:keepLines w:val="0"/>
        <w:pageBreakBefore w:val="0"/>
        <w:widowControl w:val="0"/>
        <w:tabs>
          <w:tab w:val="left" w:pos="1785"/>
        </w:tabs>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对被定为敌我矛盾的敌人斗倒之后，工作队开始对罪行轻微，或历史上参加过反动党团及会道门的人进行教育改造，鼓励他们“洗脸擦黑”，解除顾虑，主动交待问题，并对交待问题主动、彻底的，从轻或不予处理。如印刷厂工人徐某某在全厂大会上主动交待了自已曾经隐瞒的全部历史问题，经工作队核实后，报市委批准确定他的问题作为人民内部矛盾从轻处理，并允许其加入群众组织。在这样的典型示范下，有一般问题的人大都主动交待了问题，取得了党组织和群众的信任。</w:t>
      </w:r>
    </w:p>
    <w:p>
      <w:pPr>
        <w:keepNext w:val="0"/>
        <w:keepLines w:val="0"/>
        <w:pageBreakBefore w:val="0"/>
        <w:widowControl w:val="0"/>
        <w:tabs>
          <w:tab w:val="left" w:pos="1785"/>
        </w:tabs>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对敌斗争结束后，即通过批评与自我批评，整顿组织，转向生产。批评与自我批评，是发扬民主，增进团结的重要手段。市委要求基层领导带头，认真检查工作、思想上的不足之处，并发动群众帮助查摆问题。同时，引导群众充分认识到加强团结的重要性，教育他们要敢于实事求是地提意见、找问题。</w:t>
      </w:r>
    </w:p>
    <w:p>
      <w:pPr>
        <w:keepNext w:val="0"/>
        <w:keepLines w:val="0"/>
        <w:pageBreakBefore w:val="0"/>
        <w:widowControl w:val="0"/>
        <w:tabs>
          <w:tab w:val="left" w:pos="1785"/>
        </w:tabs>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通过开展相互批评，增进了团结。在此形势下开始采取民主形式整顿工会组织，建立劳资协商委员会和管理委员会，解决劳资间的矛盾，改变旧的生产关系</w:t>
      </w:r>
      <w:r>
        <w:rPr>
          <w:rFonts w:ascii="Times New Roman" w:hAnsi="Times New Roman" w:eastAsia="仿宋_GB2312"/>
          <w:sz w:val="32"/>
          <w:szCs w:val="32"/>
        </w:rPr>
        <w:t xml:space="preserve"> </w:t>
      </w:r>
      <w:r>
        <w:rPr>
          <w:rFonts w:hint="eastAsia" w:ascii="Times New Roman" w:hAnsi="Times New Roman" w:eastAsia="仿宋_GB2312"/>
          <w:sz w:val="32"/>
          <w:szCs w:val="32"/>
        </w:rPr>
        <w:t>（私营工厂和行业），实行民主管理，实现工人当家作主。同时，进行劳保登记，修订劳资和劳动合同，修订爱国公约和计划，评选劳模，制定生产计划、生产指标和完成计划的措施。各厂还制定了劳动纪律和奖惩制度，开展劳动竞赛，把广大群众的政治热情转移到生产上，促进生产的发展。为保证工厂企业安全生产，各单位相继成立了治安保卫委员会。市委还决定在行业中成立独立劳动者委员会，组织行业人员学习文化和技术，树立集体主义思想，提倡尊师爱徒，加强行业人员之间的团结。在劳动就业上，实行统一分配，解决了部分行业就业问题。广大职工和行业人员的政治觉悟提高了，而且能以主人翁的态度积极完成生产任务，提高了工作效率。如酒精厂工人通过运动激发了政治热情和生产热情，集思广益对生产工艺进行改进，为国家节省资金</w:t>
      </w:r>
      <w:r>
        <w:rPr>
          <w:rFonts w:ascii="Times New Roman" w:hAnsi="Times New Roman" w:eastAsia="仿宋_GB2312"/>
          <w:sz w:val="32"/>
          <w:szCs w:val="32"/>
        </w:rPr>
        <w:t>6000</w:t>
      </w:r>
      <w:r>
        <w:rPr>
          <w:rFonts w:hint="eastAsia" w:ascii="Times New Roman" w:hAnsi="Times New Roman" w:eastAsia="仿宋_GB2312"/>
          <w:sz w:val="32"/>
          <w:szCs w:val="32"/>
        </w:rPr>
        <w:t>多万元（旧币），日产酒精由原来</w:t>
      </w:r>
      <w:r>
        <w:rPr>
          <w:rFonts w:ascii="Times New Roman" w:hAnsi="Times New Roman" w:eastAsia="仿宋_GB2312"/>
          <w:sz w:val="32"/>
          <w:szCs w:val="32"/>
        </w:rPr>
        <w:t>10673</w:t>
      </w:r>
      <w:r>
        <w:rPr>
          <w:rFonts w:hint="eastAsia" w:ascii="Times New Roman" w:hAnsi="Times New Roman" w:eastAsia="仿宋_GB2312"/>
          <w:sz w:val="32"/>
          <w:szCs w:val="32"/>
        </w:rPr>
        <w:t>加仑提高到</w:t>
      </w:r>
      <w:r>
        <w:rPr>
          <w:rFonts w:ascii="Times New Roman" w:hAnsi="Times New Roman" w:eastAsia="仿宋_GB2312"/>
          <w:sz w:val="32"/>
          <w:szCs w:val="32"/>
        </w:rPr>
        <w:t>17143</w:t>
      </w:r>
      <w:r>
        <w:rPr>
          <w:rFonts w:hint="eastAsia" w:ascii="Times New Roman" w:hAnsi="Times New Roman" w:eastAsia="仿宋_GB2312"/>
          <w:sz w:val="32"/>
          <w:szCs w:val="32"/>
        </w:rPr>
        <w:t>加仑。国营烟厂生产效率也提高了</w:t>
      </w:r>
      <w:r>
        <w:rPr>
          <w:rFonts w:ascii="Times New Roman" w:hAnsi="Times New Roman" w:eastAsia="仿宋_GB2312"/>
          <w:sz w:val="32"/>
          <w:szCs w:val="32"/>
        </w:rPr>
        <w:t>64%</w:t>
      </w:r>
      <w:r>
        <w:rPr>
          <w:rFonts w:hint="eastAsia" w:ascii="Times New Roman" w:hAnsi="Times New Roman" w:eastAsia="仿宋_GB2312"/>
          <w:sz w:val="32"/>
          <w:szCs w:val="32"/>
        </w:rPr>
        <w:t>。这些都对加快南阳市的经济恢复起了很大推动作用。</w:t>
      </w:r>
    </w:p>
    <w:p>
      <w:pPr>
        <w:jc w:val="center"/>
        <w:rPr>
          <w:rFonts w:ascii="Times New Roman" w:hAnsi="Times New Roman" w:eastAsia="黑体"/>
          <w:sz w:val="36"/>
          <w:szCs w:val="36"/>
        </w:rPr>
      </w:pPr>
    </w:p>
    <w:p>
      <w:pPr>
        <w:rPr>
          <w:rFonts w:ascii="Times New Roman" w:hAnsi="Times New Roman" w:eastAsia="仿宋_GB2312"/>
          <w:sz w:val="32"/>
          <w:szCs w:val="32"/>
        </w:rPr>
      </w:pPr>
      <w:r>
        <w:rPr>
          <w:rFonts w:ascii="Times New Roman" w:hAnsi="Times New Roman" w:eastAsia="仿宋_GB2312"/>
          <w:sz w:val="32"/>
          <w:szCs w:val="32"/>
        </w:rPr>
        <w:br w:type="page"/>
      </w:r>
    </w:p>
    <w:p>
      <w:pPr>
        <w:rPr>
          <w:rFonts w:ascii="Times New Roman" w:hAnsi="Times New Roman" w:eastAsia="黑体"/>
          <w:sz w:val="32"/>
          <w:szCs w:val="32"/>
        </w:rPr>
      </w:pPr>
      <w:r>
        <w:rPr>
          <w:rFonts w:ascii="Times New Roman" w:hAnsi="Times New Roman" w:eastAsia="黑体"/>
          <w:sz w:val="32"/>
          <w:szCs w:val="32"/>
        </w:rPr>
        <w:t>【卧龙方志】</w:t>
      </w:r>
    </w:p>
    <w:p>
      <w:pPr>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黑体"/>
          <w:sz w:val="32"/>
          <w:szCs w:val="32"/>
        </w:rPr>
      </w:pPr>
    </w:p>
    <w:p>
      <w:pPr>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人物传（一）</w:t>
      </w:r>
    </w:p>
    <w:p>
      <w:pPr>
        <w:jc w:val="center"/>
        <w:rPr>
          <w:rFonts w:ascii="Times New Roman" w:hAnsi="Times New Roman" w:eastAsia="黑体"/>
          <w:sz w:val="44"/>
          <w:szCs w:val="44"/>
        </w:rPr>
      </w:pPr>
    </w:p>
    <w:p>
      <w:pPr>
        <w:jc w:val="center"/>
        <w:rPr>
          <w:rFonts w:ascii="Times New Roman" w:hAnsi="Times New Roman" w:eastAsia="黑体"/>
          <w:sz w:val="36"/>
          <w:szCs w:val="36"/>
        </w:rPr>
      </w:pPr>
      <w:r>
        <w:rPr>
          <w:rFonts w:hint="eastAsia" w:ascii="Times New Roman" w:hAnsi="Times New Roman" w:eastAsia="黑体"/>
          <w:sz w:val="36"/>
          <w:szCs w:val="36"/>
        </w:rPr>
        <w:t>百里奚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sz w:val="32"/>
          <w:szCs w:val="32"/>
        </w:rPr>
      </w:pPr>
      <w:r>
        <w:rPr>
          <w:rFonts w:hint="eastAsia" w:ascii="Times New Roman" w:hAnsi="Times New Roman" w:eastAsia="仿宋_GB2312"/>
          <w:sz w:val="32"/>
          <w:szCs w:val="32"/>
        </w:rPr>
        <w:t>百里奚，姓百里，名奚，字井伯，春秋楚国宛人（《水经注》）。初仕为虞臣，故又以其为虞人。奚家贫，在齐国游学时曾乞食于人，为其友蹇叔收留。奚欲事齐君无知，被蹇叔劝阻。奚又闻周王子颓好牛，即养牛以作为晋见阶梯。当王子颓任用他时，又被蹇叔劝阻。后奚欲投奔虞国，蹇叔仍加以劝阻。奚因急于仕进，没听劝告，做了虞国大夫。周惠王二十二年（公元前655年），虞君不听奚言，贪图晋国白璧、骏马之贿，误中“假途灭虢”之计，为晋所灭，虞君与奚都作了俘虏。秦穆公求婚于晋，晋献公把奚作为其女儿的陪嫁奴，禁送秦国。奚不堪其辱，逃回楚国宛地（今南阳市），被楚国边境的人捉住，牧牛为生。后秦穆公询知奚贤，遂乘楚王不知其人尚未任用之机，以缉拿逃奴为由，用一般奴隶身价</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五张羊皮，将奚赎回秦国，拜为大夫之职，因号“五羖大夫”。</w:t>
      </w:r>
    </w:p>
    <w:p>
      <w:pPr>
        <w:keepNext w:val="0"/>
        <w:keepLines w:val="0"/>
        <w:pageBreakBefore w:val="0"/>
        <w:widowControl w:val="0"/>
        <w:kinsoku/>
        <w:wordWrap/>
        <w:overflowPunct/>
        <w:topLinePunct w:val="0"/>
        <w:autoSpaceDE/>
        <w:autoSpaceDN/>
        <w:bidi w:val="0"/>
        <w:adjustRightInd/>
        <w:snapToGrid/>
        <w:spacing w:line="580" w:lineRule="exact"/>
        <w:ind w:firstLine="645"/>
        <w:jc w:val="left"/>
        <w:textAlignment w:val="auto"/>
        <w:rPr>
          <w:rFonts w:ascii="Times New Roman" w:hAnsi="Times New Roman" w:eastAsia="仿宋_GB2312"/>
          <w:sz w:val="32"/>
          <w:szCs w:val="32"/>
        </w:rPr>
      </w:pPr>
      <w:r>
        <w:rPr>
          <w:rFonts w:hint="eastAsia" w:ascii="Times New Roman" w:hAnsi="Times New Roman" w:eastAsia="仿宋_GB2312"/>
          <w:sz w:val="32"/>
          <w:szCs w:val="32"/>
        </w:rPr>
        <w:t>百里奚相秦7年，勤理政务，平易近人，生活简朴。“劳不坐乘，暑不张盖，行于国中，不从车乘，不操干戈”（《战国策》</w:t>
      </w:r>
      <w:bookmarkStart w:id="0" w:name="_GoBack"/>
      <w:bookmarkEnd w:id="0"/>
      <w:r>
        <w:rPr>
          <w:rFonts w:hint="eastAsia" w:ascii="Times New Roman" w:hAnsi="Times New Roman" w:eastAsia="仿宋_GB2312"/>
          <w:sz w:val="32"/>
          <w:szCs w:val="32"/>
        </w:rPr>
        <w:t>），秦国大治，遂霸西戎。及卒，“秦国男女流涕，童子不歌谣，舂者不相杵”。</w:t>
      </w:r>
    </w:p>
    <w:p>
      <w:pPr>
        <w:jc w:val="center"/>
        <w:rPr>
          <w:rFonts w:ascii="Times New Roman" w:hAnsi="Times New Roman" w:eastAsia="黑体"/>
          <w:sz w:val="36"/>
          <w:szCs w:val="36"/>
        </w:rPr>
      </w:pPr>
      <w:r>
        <w:rPr>
          <w:rFonts w:hint="eastAsia" w:ascii="Times New Roman" w:hAnsi="Times New Roman" w:eastAsia="黑体"/>
          <w:sz w:val="36"/>
          <w:szCs w:val="36"/>
        </w:rPr>
        <w:t>范蠡</w:t>
      </w:r>
    </w:p>
    <w:p>
      <w:pPr>
        <w:ind w:firstLine="645"/>
        <w:jc w:val="left"/>
        <w:rPr>
          <w:rFonts w:ascii="Times New Roman" w:hAnsi="Times New Roman" w:eastAsia="仿宋_GB2312"/>
          <w:sz w:val="32"/>
          <w:szCs w:val="32"/>
        </w:rPr>
      </w:pPr>
      <w:r>
        <w:rPr>
          <w:rFonts w:hint="eastAsia" w:ascii="Times New Roman" w:hAnsi="Times New Roman" w:eastAsia="仿宋_GB2312"/>
          <w:sz w:val="32"/>
          <w:szCs w:val="32"/>
        </w:rPr>
        <w:t>范蠡，字少伯，春秋楚宛三户人（《越绝书》）：生于宛橐（音拓，tuo）或五户之乡）。出身“衰贱”家庭，蠡原是楚国名士，后任越国大夫，与文种同事勾践。越败于吴，曾在吴国为质。回越后辅佐勾践，同心协力，深谋20余年，灭亡了吴国，报会稽之耻，称上将军。蠡以为大名之下，难以久居，且勾践为人，可与共患难，难与同安乐。遂留下书信，乘舟浮海逃至齐国，改姓名为鸱夷子皮，治产数千万，齐人闻其贤，任为相。后又弃官不做，尽散其家财，隐居陶（今山东定陶西北）地，自号陶朱公，专事经商，致资累巨万。卒于陶。著有《养鱼经》，是世界上最早的养鱼文献。</w:t>
      </w:r>
    </w:p>
    <w:p>
      <w:pPr>
        <w:jc w:val="center"/>
        <w:rPr>
          <w:rFonts w:ascii="Times New Roman" w:hAnsi="Times New Roman" w:eastAsia="仿宋_GB2312"/>
          <w:sz w:val="32"/>
          <w:szCs w:val="32"/>
        </w:rPr>
      </w:pPr>
    </w:p>
    <w:p>
      <w:pPr>
        <w:rPr>
          <w:rFonts w:ascii="Times New Roman" w:hAnsi="Times New Roman" w:eastAsia="仿宋_GB2312"/>
          <w:sz w:val="32"/>
          <w:szCs w:val="32"/>
        </w:rPr>
      </w:pPr>
    </w:p>
    <w:p>
      <w:pPr>
        <w:ind w:firstLine="640" w:firstLineChars="200"/>
        <w:jc w:val="left"/>
        <w:rPr>
          <w:rFonts w:ascii="Times New Roman" w:hAnsi="Times New Roman" w:eastAsia="仿宋_GB2312"/>
          <w:sz w:val="32"/>
          <w:szCs w:val="32"/>
        </w:rPr>
      </w:pPr>
    </w:p>
    <w:p>
      <w:pPr>
        <w:jc w:val="center"/>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tbl>
      <w:tblPr>
        <w:tblStyle w:val="14"/>
        <w:tblpPr w:leftFromText="180" w:rightFromText="180" w:vertAnchor="text" w:horzAnchor="page" w:tblpX="1586" w:tblpY="521"/>
        <w:tblOverlap w:val="never"/>
        <w:tblW w:w="8800" w:type="dxa"/>
        <w:tblInd w:w="0"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800"/>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0" w:hRule="atLeast"/>
        </w:trPr>
        <w:tc>
          <w:tcPr>
            <w:tcW w:w="88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pacing w:val="-11"/>
                <w:sz w:val="32"/>
                <w:szCs w:val="32"/>
                <w:vertAlign w:val="baseline"/>
                <w:lang w:eastAsia="zh-CN"/>
              </w:rPr>
            </w:pPr>
            <w:r>
              <w:rPr>
                <w:rFonts w:hint="eastAsia" w:ascii="Times New Roman" w:hAnsi="Times New Roman" w:eastAsia="仿宋_GB2312"/>
                <w:color w:val="auto"/>
                <w:sz w:val="32"/>
              </w:rPr>
              <w:br w:type="page"/>
            </w:r>
            <w:r>
              <w:rPr>
                <w:rFonts w:hint="default" w:ascii="Times New Roman" w:hAnsi="Times New Roman" w:eastAsia="仿宋_GB2312" w:cs="Times New Roman"/>
                <w:color w:val="auto"/>
                <w:sz w:val="32"/>
                <w:szCs w:val="32"/>
              </w:rPr>
              <w:br w:type="page"/>
            </w:r>
            <w:r>
              <w:rPr>
                <w:rFonts w:hint="default" w:ascii="Times New Roman" w:hAnsi="Times New Roman" w:eastAsia="仿宋_GB2312" w:cs="Times New Roman"/>
                <w:color w:val="auto"/>
                <w:sz w:val="32"/>
                <w:szCs w:val="32"/>
                <w:vertAlign w:val="baseline"/>
                <w:lang w:eastAsia="zh-CN"/>
              </w:rPr>
              <w:t>报送：</w:t>
            </w:r>
            <w:r>
              <w:rPr>
                <w:rFonts w:hint="default" w:ascii="Times New Roman" w:hAnsi="Times New Roman" w:eastAsia="仿宋_GB2312" w:cs="Times New Roman"/>
                <w:color w:val="auto"/>
                <w:spacing w:val="-11"/>
                <w:sz w:val="32"/>
                <w:szCs w:val="32"/>
                <w:vertAlign w:val="baseline"/>
                <w:lang w:eastAsia="zh-CN"/>
              </w:rPr>
              <w:t>市委党史</w:t>
            </w:r>
            <w:r>
              <w:rPr>
                <w:rFonts w:hint="eastAsia" w:ascii="Times New Roman" w:hAnsi="Times New Roman" w:eastAsia="仿宋_GB2312" w:cs="Times New Roman"/>
                <w:color w:val="auto"/>
                <w:spacing w:val="-11"/>
                <w:sz w:val="32"/>
                <w:szCs w:val="32"/>
                <w:vertAlign w:val="baseline"/>
                <w:lang w:val="en-US" w:eastAsia="zh-CN"/>
              </w:rPr>
              <w:t>和地方史志</w:t>
            </w:r>
            <w:r>
              <w:rPr>
                <w:rFonts w:hint="default" w:ascii="Times New Roman" w:hAnsi="Times New Roman" w:eastAsia="仿宋_GB2312" w:cs="Times New Roman"/>
                <w:color w:val="auto"/>
                <w:spacing w:val="-11"/>
                <w:sz w:val="32"/>
                <w:szCs w:val="32"/>
                <w:vertAlign w:val="baseline"/>
                <w:lang w:eastAsia="zh-CN"/>
              </w:rPr>
              <w:t>研究室、区委常委、区人大、区政府、</w:t>
            </w:r>
          </w:p>
          <w:p>
            <w:pPr>
              <w:keepNext w:val="0"/>
              <w:keepLines w:val="0"/>
              <w:pageBreakBefore w:val="0"/>
              <w:widowControl w:val="0"/>
              <w:kinsoku/>
              <w:wordWrap/>
              <w:overflowPunct/>
              <w:topLinePunct w:val="0"/>
              <w:autoSpaceDE/>
              <w:autoSpaceDN/>
              <w:bidi w:val="0"/>
              <w:adjustRightInd/>
              <w:snapToGrid/>
              <w:spacing w:line="580" w:lineRule="exact"/>
              <w:ind w:firstLine="953" w:firstLineChars="320"/>
              <w:rPr>
                <w:rFonts w:hint="default" w:ascii="Times New Roman" w:hAnsi="Times New Roman" w:eastAsia="仿宋_GB2312" w:cs="Times New Roman"/>
                <w:color w:val="auto"/>
                <w:spacing w:val="-11"/>
                <w:sz w:val="32"/>
                <w:szCs w:val="32"/>
                <w:vertAlign w:val="baseline"/>
                <w:lang w:eastAsia="zh-CN"/>
              </w:rPr>
            </w:pPr>
            <w:r>
              <w:rPr>
                <w:rFonts w:hint="default" w:ascii="Times New Roman" w:hAnsi="Times New Roman" w:eastAsia="仿宋_GB2312" w:cs="Times New Roman"/>
                <w:color w:val="auto"/>
                <w:spacing w:val="-11"/>
                <w:sz w:val="32"/>
                <w:szCs w:val="32"/>
                <w:vertAlign w:val="baseline"/>
                <w:lang w:eastAsia="zh-CN"/>
              </w:rPr>
              <w:t>区政协领导</w:t>
            </w:r>
          </w:p>
          <w:p>
            <w:pPr>
              <w:keepNext w:val="0"/>
              <w:keepLines w:val="0"/>
              <w:pageBreakBefore w:val="0"/>
              <w:widowControl w:val="0"/>
              <w:kinsoku/>
              <w:wordWrap/>
              <w:overflowPunct/>
              <w:topLinePunct w:val="0"/>
              <w:autoSpaceDE/>
              <w:autoSpaceDN/>
              <w:bidi w:val="0"/>
              <w:adjustRightInd/>
              <w:snapToGrid/>
              <w:spacing w:line="500" w:lineRule="exact"/>
              <w:rPr>
                <w:rFonts w:hint="eastAsia"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eastAsia="zh-CN"/>
              </w:rPr>
              <w:t>编辑：王建忠</w:t>
            </w:r>
            <w:r>
              <w:rPr>
                <w:rFonts w:hint="eastAsia" w:ascii="Times New Roman" w:hAnsi="Times New Roman" w:eastAsia="仿宋_GB2312" w:cs="Times New Roman"/>
                <w:color w:val="auto"/>
                <w:sz w:val="32"/>
                <w:szCs w:val="32"/>
                <w:vertAlign w:val="baseline"/>
                <w:lang w:val="en-US" w:eastAsia="zh-CN"/>
              </w:rPr>
              <w:t xml:space="preserve">  王晓爽  富莉薇  卢  欣</w:t>
            </w:r>
          </w:p>
          <w:p>
            <w:pPr>
              <w:keepNext w:val="0"/>
              <w:keepLines w:val="0"/>
              <w:pageBreakBefore w:val="0"/>
              <w:widowControl w:val="0"/>
              <w:kinsoku/>
              <w:wordWrap/>
              <w:overflowPunct/>
              <w:topLinePunct w:val="0"/>
              <w:autoSpaceDE/>
              <w:autoSpaceDN/>
              <w:bidi w:val="0"/>
              <w:adjustRightInd/>
              <w:snapToGrid/>
              <w:spacing w:line="500" w:lineRule="exact"/>
              <w:rPr>
                <w:rFonts w:hint="default" w:ascii="Times New Roman" w:hAnsi="Times New Roman" w:eastAsia="仿宋_GB2312" w:cs="Times New Roman"/>
                <w:color w:val="auto"/>
                <w:sz w:val="32"/>
                <w:szCs w:val="32"/>
                <w:vertAlign w:val="baseline"/>
                <w:lang w:val="en-US" w:eastAsia="zh-CN"/>
              </w:rPr>
            </w:pPr>
            <w:r>
              <w:rPr>
                <w:rFonts w:hint="eastAsia" w:ascii="Times New Roman" w:hAnsi="Times New Roman" w:eastAsia="仿宋_GB2312" w:cs="Times New Roman"/>
                <w:color w:val="auto"/>
                <w:sz w:val="32"/>
                <w:szCs w:val="32"/>
                <w:vertAlign w:val="baseline"/>
                <w:lang w:val="en-US" w:eastAsia="zh-CN"/>
              </w:rPr>
              <w:t>责任编辑：王建忠  卢  欣</w:t>
            </w:r>
          </w:p>
          <w:p>
            <w:pPr>
              <w:keepNext w:val="0"/>
              <w:keepLines w:val="0"/>
              <w:pageBreakBefore w:val="0"/>
              <w:widowControl w:val="0"/>
              <w:kinsoku/>
              <w:wordWrap/>
              <w:overflowPunct/>
              <w:topLinePunct w:val="0"/>
              <w:autoSpaceDE/>
              <w:autoSpaceDN/>
              <w:bidi w:val="0"/>
              <w:adjustRightInd/>
              <w:snapToGrid/>
              <w:spacing w:line="500" w:lineRule="exact"/>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eastAsia="zh-CN"/>
              </w:rPr>
              <w:t>联系电话：（</w:t>
            </w:r>
            <w:r>
              <w:rPr>
                <w:rFonts w:hint="default" w:ascii="Times New Roman" w:hAnsi="Times New Roman" w:eastAsia="仿宋_GB2312" w:cs="Times New Roman"/>
                <w:color w:val="auto"/>
                <w:sz w:val="32"/>
                <w:szCs w:val="32"/>
                <w:vertAlign w:val="baseline"/>
                <w:lang w:val="en-US" w:eastAsia="zh-CN"/>
              </w:rPr>
              <w:t>0377</w:t>
            </w:r>
            <w:r>
              <w:rPr>
                <w:rFonts w:hint="default" w:ascii="Times New Roman" w:hAnsi="Times New Roman" w:eastAsia="仿宋_GB2312" w:cs="Times New Roman"/>
                <w:color w:val="auto"/>
                <w:sz w:val="32"/>
                <w:szCs w:val="32"/>
                <w:vertAlign w:val="baseline"/>
                <w:lang w:eastAsia="zh-CN"/>
              </w:rPr>
              <w:t>）</w:t>
            </w:r>
            <w:r>
              <w:rPr>
                <w:rFonts w:hint="default" w:ascii="Times New Roman" w:hAnsi="Times New Roman" w:eastAsia="仿宋_GB2312" w:cs="Times New Roman"/>
                <w:color w:val="auto"/>
                <w:sz w:val="32"/>
                <w:szCs w:val="32"/>
                <w:vertAlign w:val="baseline"/>
                <w:lang w:val="en-US" w:eastAsia="zh-CN"/>
              </w:rPr>
              <w:t>63310659</w:t>
            </w:r>
          </w:p>
          <w:p>
            <w:pPr>
              <w:keepNext w:val="0"/>
              <w:keepLines w:val="0"/>
              <w:pageBreakBefore w:val="0"/>
              <w:widowControl w:val="0"/>
              <w:kinsoku/>
              <w:wordWrap/>
              <w:overflowPunct/>
              <w:topLinePunct w:val="0"/>
              <w:autoSpaceDE/>
              <w:autoSpaceDN/>
              <w:bidi w:val="0"/>
              <w:adjustRightInd/>
              <w:snapToGrid/>
              <w:spacing w:line="500" w:lineRule="exact"/>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电子邮箱：wldss659＠163.com</w:t>
            </w:r>
          </w:p>
        </w:tc>
      </w:tr>
    </w:tbl>
    <w:p>
      <w:pPr>
        <w:pStyle w:val="2"/>
        <w:keepNext w:val="0"/>
        <w:keepLines w:val="0"/>
        <w:pageBreakBefore w:val="0"/>
        <w:widowControl w:val="0"/>
        <w:kinsoku/>
        <w:wordWrap/>
        <w:overflowPunct/>
        <w:topLinePunct w:val="0"/>
        <w:autoSpaceDE/>
        <w:autoSpaceDN/>
        <w:bidi w:val="0"/>
        <w:adjustRightInd/>
        <w:snapToGrid w:val="0"/>
        <w:spacing w:line="40" w:lineRule="exact"/>
        <w:textAlignment w:val="auto"/>
        <w:rPr>
          <w:rFonts w:hint="default" w:ascii="Times New Roman" w:hAnsi="Times New Roman" w:eastAsia="仿宋_GB2312"/>
          <w:color w:val="auto"/>
        </w:rPr>
      </w:pPr>
    </w:p>
    <w:sectPr>
      <w:footerReference r:id="rId4" w:type="default"/>
      <w:pgSz w:w="11906" w:h="16838"/>
      <w:pgMar w:top="1701" w:right="1587" w:bottom="1587" w:left="1587" w:header="851" w:footer="1417"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asciiTheme="minorEastAsia" w:hAnsiTheme="minorEastAsia" w:cstheme="minorEastAsia"/>
                              <w:color w:val="000000"/>
                              <w:sz w:val="28"/>
                              <w:szCs w:val="28"/>
                              <w:lang w:eastAsia="zh-CN"/>
                            </w:rPr>
                          </w:pPr>
                          <w:r>
                            <w:rPr>
                              <w:rFonts w:hint="eastAsia" w:eastAsia="仿宋_GB2312" w:asciiTheme="minorEastAsia" w:hAnsiTheme="minorEastAsia" w:cstheme="minorEastAsia"/>
                              <w:color w:val="000000"/>
                              <w:sz w:val="28"/>
                              <w:szCs w:val="28"/>
                              <w:lang w:eastAsia="zh-CN"/>
                            </w:rPr>
                            <w:t>－</w:t>
                          </w:r>
                          <w:r>
                            <w:rPr>
                              <w:rFonts w:hint="eastAsia" w:eastAsia="仿宋_GB2312" w:asciiTheme="minorEastAsia" w:hAnsiTheme="minorEastAsia" w:cstheme="minorEastAsia"/>
                              <w:color w:val="000000"/>
                              <w:sz w:val="28"/>
                              <w:szCs w:val="28"/>
                              <w:lang w:val="en-US" w:eastAsia="zh-CN"/>
                            </w:rPr>
                            <w:t xml:space="preserve"> </w:t>
                          </w:r>
                          <w:r>
                            <w:rPr>
                              <w:rFonts w:hint="eastAsia" w:eastAsia="仿宋_GB2312" w:asciiTheme="minorEastAsia" w:hAnsiTheme="minorEastAsia" w:cstheme="minorEastAsia"/>
                              <w:color w:val="000000"/>
                              <w:sz w:val="28"/>
                              <w:szCs w:val="28"/>
                              <w:lang w:eastAsia="zh-CN"/>
                            </w:rPr>
                            <w:fldChar w:fldCharType="begin"/>
                          </w:r>
                          <w:r>
                            <w:rPr>
                              <w:rFonts w:hint="eastAsia" w:eastAsia="仿宋_GB2312" w:asciiTheme="minorEastAsia" w:hAnsiTheme="minorEastAsia" w:cstheme="minorEastAsia"/>
                              <w:color w:val="000000"/>
                              <w:sz w:val="28"/>
                              <w:szCs w:val="28"/>
                              <w:lang w:eastAsia="zh-CN"/>
                            </w:rPr>
                            <w:instrText xml:space="preserve"> PAGE  \* MERGEFORMAT </w:instrText>
                          </w:r>
                          <w:r>
                            <w:rPr>
                              <w:rFonts w:hint="eastAsia" w:eastAsia="仿宋_GB2312" w:asciiTheme="minorEastAsia" w:hAnsiTheme="minorEastAsia" w:cstheme="minorEastAsia"/>
                              <w:color w:val="000000"/>
                              <w:sz w:val="28"/>
                              <w:szCs w:val="28"/>
                              <w:lang w:eastAsia="zh-CN"/>
                            </w:rPr>
                            <w:fldChar w:fldCharType="separate"/>
                          </w:r>
                          <w:r>
                            <w:rPr>
                              <w:rFonts w:hint="eastAsia" w:eastAsia="仿宋_GB2312" w:asciiTheme="minorEastAsia" w:hAnsiTheme="minorEastAsia" w:cstheme="minorEastAsia"/>
                              <w:color w:val="000000"/>
                              <w:sz w:val="28"/>
                              <w:szCs w:val="28"/>
                              <w:lang w:eastAsia="zh-CN"/>
                            </w:rPr>
                            <w:t>19</w:t>
                          </w:r>
                          <w:r>
                            <w:rPr>
                              <w:rFonts w:hint="eastAsia" w:eastAsia="仿宋_GB2312" w:asciiTheme="minorEastAsia" w:hAnsiTheme="minorEastAsia" w:cstheme="minorEastAsia"/>
                              <w:color w:val="000000"/>
                              <w:sz w:val="28"/>
                              <w:szCs w:val="28"/>
                              <w:lang w:eastAsia="zh-CN"/>
                            </w:rPr>
                            <w:fldChar w:fldCharType="end"/>
                          </w:r>
                          <w:r>
                            <w:rPr>
                              <w:rFonts w:hint="eastAsia" w:eastAsia="仿宋_GB2312" w:asciiTheme="minorEastAsia" w:hAnsiTheme="minorEastAsia" w:cstheme="minorEastAsia"/>
                              <w:color w:val="000000"/>
                              <w:sz w:val="28"/>
                              <w:szCs w:val="28"/>
                              <w:lang w:val="en-US" w:eastAsia="zh-CN"/>
                            </w:rPr>
                            <w:t xml:space="preserve"> </w:t>
                          </w:r>
                          <w:r>
                            <w:rPr>
                              <w:rFonts w:hint="eastAsia" w:eastAsia="仿宋_GB2312" w:asciiTheme="minorEastAsia" w:hAnsiTheme="minorEastAsia" w:cstheme="minorEastAsia"/>
                              <w:color w:val="000000"/>
                              <w:sz w:val="28"/>
                              <w:szCs w:val="28"/>
                              <w:lang w:eastAsia="zh-CN"/>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&#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K5jgV8PAgAABwQAAA4AAAAAAAAAAQAgAAAA&#10;HwEAAGRycy9lMm9Eb2MueG1sUEsFBgAAAAAGAAYAWQEAAKAFAAAAAA==&#10;">
              <v:fill on="f" focussize="0,0"/>
              <v:stroke on="f" weight="0.5pt"/>
              <v:imagedata o:title=""/>
              <o:lock v:ext="edit" aspectratio="f"/>
              <v:textbox inset="0mm,0mm,0mm,0mm" style="mso-fit-shape-to-text:t;">
                <w:txbxContent>
                  <w:p>
                    <w:pPr>
                      <w:pStyle w:val="2"/>
                      <w:rPr>
                        <w:rFonts w:hint="eastAsia" w:eastAsia="仿宋_GB2312" w:asciiTheme="minorEastAsia" w:hAnsiTheme="minorEastAsia" w:cstheme="minorEastAsia"/>
                        <w:color w:val="000000"/>
                        <w:sz w:val="28"/>
                        <w:szCs w:val="28"/>
                        <w:lang w:eastAsia="zh-CN"/>
                      </w:rPr>
                    </w:pPr>
                    <w:r>
                      <w:rPr>
                        <w:rFonts w:hint="eastAsia" w:eastAsia="仿宋_GB2312" w:asciiTheme="minorEastAsia" w:hAnsiTheme="minorEastAsia" w:cstheme="minorEastAsia"/>
                        <w:color w:val="000000"/>
                        <w:sz w:val="28"/>
                        <w:szCs w:val="28"/>
                        <w:lang w:eastAsia="zh-CN"/>
                      </w:rPr>
                      <w:t>－</w:t>
                    </w:r>
                    <w:r>
                      <w:rPr>
                        <w:rFonts w:hint="eastAsia" w:eastAsia="仿宋_GB2312" w:asciiTheme="minorEastAsia" w:hAnsiTheme="minorEastAsia" w:cstheme="minorEastAsia"/>
                        <w:color w:val="000000"/>
                        <w:sz w:val="28"/>
                        <w:szCs w:val="28"/>
                        <w:lang w:val="en-US" w:eastAsia="zh-CN"/>
                      </w:rPr>
                      <w:t xml:space="preserve"> </w:t>
                    </w:r>
                    <w:r>
                      <w:rPr>
                        <w:rFonts w:hint="eastAsia" w:eastAsia="仿宋_GB2312" w:asciiTheme="minorEastAsia" w:hAnsiTheme="minorEastAsia" w:cstheme="minorEastAsia"/>
                        <w:color w:val="000000"/>
                        <w:sz w:val="28"/>
                        <w:szCs w:val="28"/>
                        <w:lang w:eastAsia="zh-CN"/>
                      </w:rPr>
                      <w:fldChar w:fldCharType="begin"/>
                    </w:r>
                    <w:r>
                      <w:rPr>
                        <w:rFonts w:hint="eastAsia" w:eastAsia="仿宋_GB2312" w:asciiTheme="minorEastAsia" w:hAnsiTheme="minorEastAsia" w:cstheme="minorEastAsia"/>
                        <w:color w:val="000000"/>
                        <w:sz w:val="28"/>
                        <w:szCs w:val="28"/>
                        <w:lang w:eastAsia="zh-CN"/>
                      </w:rPr>
                      <w:instrText xml:space="preserve"> PAGE  \* MERGEFORMAT </w:instrText>
                    </w:r>
                    <w:r>
                      <w:rPr>
                        <w:rFonts w:hint="eastAsia" w:eastAsia="仿宋_GB2312" w:asciiTheme="minorEastAsia" w:hAnsiTheme="minorEastAsia" w:cstheme="minorEastAsia"/>
                        <w:color w:val="000000"/>
                        <w:sz w:val="28"/>
                        <w:szCs w:val="28"/>
                        <w:lang w:eastAsia="zh-CN"/>
                      </w:rPr>
                      <w:fldChar w:fldCharType="separate"/>
                    </w:r>
                    <w:r>
                      <w:rPr>
                        <w:rFonts w:hint="eastAsia" w:eastAsia="仿宋_GB2312" w:asciiTheme="minorEastAsia" w:hAnsiTheme="minorEastAsia" w:cstheme="minorEastAsia"/>
                        <w:color w:val="000000"/>
                        <w:sz w:val="28"/>
                        <w:szCs w:val="28"/>
                        <w:lang w:eastAsia="zh-CN"/>
                      </w:rPr>
                      <w:t>19</w:t>
                    </w:r>
                    <w:r>
                      <w:rPr>
                        <w:rFonts w:hint="eastAsia" w:eastAsia="仿宋_GB2312" w:asciiTheme="minorEastAsia" w:hAnsiTheme="minorEastAsia" w:cstheme="minorEastAsia"/>
                        <w:color w:val="000000"/>
                        <w:sz w:val="28"/>
                        <w:szCs w:val="28"/>
                        <w:lang w:eastAsia="zh-CN"/>
                      </w:rPr>
                      <w:fldChar w:fldCharType="end"/>
                    </w:r>
                    <w:r>
                      <w:rPr>
                        <w:rFonts w:hint="eastAsia" w:eastAsia="仿宋_GB2312" w:asciiTheme="minorEastAsia" w:hAnsiTheme="minorEastAsia" w:cstheme="minorEastAsia"/>
                        <w:color w:val="000000"/>
                        <w:sz w:val="28"/>
                        <w:szCs w:val="28"/>
                        <w:lang w:val="en-US" w:eastAsia="zh-CN"/>
                      </w:rPr>
                      <w:t xml:space="preserve"> </w:t>
                    </w:r>
                    <w:r>
                      <w:rPr>
                        <w:rFonts w:hint="eastAsia" w:eastAsia="仿宋_GB2312" w:asciiTheme="minorEastAsia" w:hAnsiTheme="minorEastAsia" w:cstheme="minorEastAsia"/>
                        <w:color w:val="000000"/>
                        <w:sz w:val="28"/>
                        <w:szCs w:val="28"/>
                        <w:lang w:eastAsia="zh-CN"/>
                      </w:rPr>
                      <w:t>－</w:t>
                    </w: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仿宋_GB2312"/>
                              <w:color w:val="000000"/>
                              <w:sz w:val="32"/>
                              <w:lang w:eastAsia="zh-C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sxIV8PAgAABwQAAA4AAAAAAAAAAQAgAAAA&#10;HwEAAGRycy9lMm9Eb2MueG1sUEsFBgAAAAAGAAYAWQEAAKAFAAAAAA==&#10;">
              <v:fill on="f" focussize="0,0"/>
              <v:stroke on="f" weight="0.5pt"/>
              <v:imagedata o:title=""/>
              <o:lock v:ext="edit" aspectratio="f"/>
              <v:textbox inset="0mm,0mm,0mm,0mm" style="mso-fit-shape-to-text:t;">
                <w:txbxContent>
                  <w:p>
                    <w:pPr>
                      <w:rPr>
                        <w:rFonts w:hint="eastAsia" w:eastAsia="仿宋_GB2312"/>
                        <w:color w:val="000000"/>
                        <w:sz w:val="32"/>
                        <w:lang w:eastAsia="zh-CN"/>
                      </w:rPr>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ln w="12700">
                        <a:noFill/>
                      </a:ln>
                    </wps:spPr>
                    <wps:txbx>
                      <w:txbxContent>
                        <w:p>
                          <w:pPr>
                            <w:pStyle w:val="2"/>
                            <w:rPr>
                              <w:rFonts w:hint="eastAsia" w:eastAsia="仿宋_GB2312"/>
                              <w:lang w:eastAsia="zh-CN"/>
                            </w:rPr>
                          </w:pPr>
                        </w:p>
                      </w:txbxContent>
                    </wps:txbx>
                    <wps:bodyPr rot="0" vert="horz" wrap="none" lIns="0" tIns="0" rIns="0" bIns="0" anchor="t" anchorCtr="0">
                      <a:spAutoFit/>
                    </wps:bodyPr>
                  </wps:wsp>
                </a:graphicData>
              </a:graphic>
            </wp:anchor>
          </w:drawing>
        </mc:Choice>
        <mc:Fallback>
          <w:pict>
            <v:shape id="文本框 1025" o:spid="_x0000_s1026" o:spt="202" type="#_x0000_t202" style="position:absolute;left:0pt;margin-left:0pt;margin-top:0pt;height:144pt;width:144pt;mso-position-horizontal-relative:margin;mso-wrap-style:none;z-index:251661312;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yJ92v0wAAAAUBAAAPAAAAAAAAAAEAIAAAACIAAABkcnMvZG93bnJldi54&#10;bWxQSwECFAAUAAAACACHTuJAHR4zL8YBAABuAwAADgAAAAAAAAABACAAAAAiAQAAZHJzL2Uyb0Rv&#10;Yy54bWxQSwUGAAAAAAYABgBZAQAAWgUAAAAA&#10;">
              <v:fill on="f" focussize="0,0"/>
              <v:stroke on="f" weight="1pt"/>
              <v:imagedata o:title=""/>
              <o:lock v:ext="edit" aspectratio="f"/>
              <v:textbox inset="0mm,0mm,0mm,0mm" style="mso-fit-shape-to-text:t;">
                <w:txbxContent>
                  <w:p>
                    <w:pPr>
                      <w:pStyle w:val="2"/>
                      <w:rPr>
                        <w:rFonts w:hint="eastAsia" w:eastAsia="仿宋_GB2312"/>
                        <w:lang w:eastAsia="zh-CN"/>
                      </w:rPr>
                    </w:pP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color w:val="000000"/>
                              <w:lang w:eastAsia="zh-CN"/>
                            </w:rPr>
                          </w:pPr>
                        </w:p>
                        <w:p>
                          <w:pPr>
                            <w:pStyle w:val="2"/>
                            <w:rPr>
                              <w:rFonts w:hint="eastAsia" w:eastAsiaTheme="minorEastAsia"/>
                              <w:color w:val="000000"/>
                              <w:lang w:eastAsia="zh-C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Kl7oQAgAABwQAAA4AAABkcnMvZTJvRG9jLnhtbK1TzY7TMBC+I/EO&#10;lu80aRd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hrSjRTGNHp+7fTj1+nn1/JVaSntX6GqI1FXOjemg5jHu49LmPX&#10;XeVU3NEPgR9EHy/kii4QHh9NJ9NpDheHbzgAP3t8bp0P74RRJBoFdZheIpUd1j70oUNIzKbNqpEy&#10;TVBq0hb0+u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Type6EAIAAAcEAAAOAAAAAAAAAAEAIAAA&#10;AB8BAABkcnMvZTJvRG9jLnhtbFBLBQYAAAAABgAGAFkBAAChBQAAAAA=&#10;">
              <v:fill on="f" focussize="0,0"/>
              <v:stroke on="f" weight="0.5pt"/>
              <v:imagedata o:title=""/>
              <o:lock v:ext="edit" aspectratio="f"/>
              <v:textbox inset="0mm,0mm,0mm,0mm" style="mso-fit-shape-to-text:t;">
                <w:txbxContent>
                  <w:p>
                    <w:pPr>
                      <w:pStyle w:val="2"/>
                      <w:rPr>
                        <w:rFonts w:hint="eastAsia" w:eastAsia="仿宋_GB2312"/>
                        <w:color w:val="000000"/>
                        <w:lang w:eastAsia="zh-CN"/>
                      </w:rPr>
                    </w:pPr>
                  </w:p>
                  <w:p>
                    <w:pPr>
                      <w:pStyle w:val="2"/>
                      <w:rPr>
                        <w:rFonts w:hint="eastAsia" w:eastAsiaTheme="minorEastAsia"/>
                        <w:color w:val="000000"/>
                        <w:lang w:eastAsia="zh-CN"/>
                      </w:rPr>
                    </w:pP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color w:val="000000"/>
                              <w:lang w:eastAsia="zh-C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rpcYyEAIAAAcEAAAOAAAAAAAAAAEAIAAA&#10;AB8BAABkcnMvZTJvRG9jLnhtbFBLBQYAAAAABgAGAFkBAAChBQAAAAA=&#10;">
              <v:fill on="f" focussize="0,0"/>
              <v:stroke on="f" weight="0.5pt"/>
              <v:imagedata o:title=""/>
              <o:lock v:ext="edit" aspectratio="f"/>
              <v:textbox inset="0mm,0mm,0mm,0mm" style="mso-fit-shape-to-text:t;">
                <w:txbxContent>
                  <w:p>
                    <w:pPr>
                      <w:pStyle w:val="2"/>
                      <w:rPr>
                        <w:rFonts w:hint="eastAsia" w:eastAsiaTheme="minorEastAsia"/>
                        <w:color w:val="000000"/>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216F0"/>
    <w:multiLevelType w:val="multilevel"/>
    <w:tmpl w:val="1DA216F0"/>
    <w:lvl w:ilvl="0" w:tentative="0">
      <w:start w:val="1"/>
      <w:numFmt w:val="chineseCountingThousand"/>
      <w:pStyle w:val="6"/>
      <w:lvlText w:val="第%1章　"/>
      <w:lvlJc w:val="left"/>
      <w:pPr>
        <w:tabs>
          <w:tab w:val="left" w:pos="1440"/>
        </w:tabs>
        <w:ind w:left="720" w:hanging="720"/>
      </w:pPr>
      <w:rPr>
        <w:rFonts w:hint="eastAsia" w:cs="Times New Roman"/>
        <w:sz w:val="32"/>
      </w:rPr>
    </w:lvl>
    <w:lvl w:ilvl="1" w:tentative="0">
      <w:start w:val="1"/>
      <w:numFmt w:val="lowerRoman"/>
      <w:lvlText w:val="(%2)"/>
      <w:lvlJc w:val="left"/>
      <w:pPr>
        <w:tabs>
          <w:tab w:val="left" w:pos="861"/>
        </w:tabs>
        <w:ind w:left="861" w:hanging="720"/>
      </w:pPr>
      <w:rPr>
        <w:rFonts w:hint="eastAsia" w:cs="Times New Roman"/>
      </w:rPr>
    </w:lvl>
    <w:lvl w:ilvl="2" w:tentative="0">
      <w:start w:val="1"/>
      <w:numFmt w:val="lowerLetter"/>
      <w:lvlText w:val="(%3)"/>
      <w:lvlJc w:val="left"/>
      <w:pPr>
        <w:tabs>
          <w:tab w:val="left" w:pos="1335"/>
        </w:tabs>
        <w:ind w:left="1335" w:hanging="495"/>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A8B"/>
    <w:rsid w:val="001F4D2A"/>
    <w:rsid w:val="00460313"/>
    <w:rsid w:val="005429D5"/>
    <w:rsid w:val="005F54E1"/>
    <w:rsid w:val="00614513"/>
    <w:rsid w:val="008A6C61"/>
    <w:rsid w:val="00946E81"/>
    <w:rsid w:val="009E3882"/>
    <w:rsid w:val="00A6574A"/>
    <w:rsid w:val="00AB5EF5"/>
    <w:rsid w:val="00BE28A1"/>
    <w:rsid w:val="00BE2F1C"/>
    <w:rsid w:val="00CA57AE"/>
    <w:rsid w:val="00CD4DC9"/>
    <w:rsid w:val="00F07A4B"/>
    <w:rsid w:val="00F92A8B"/>
    <w:rsid w:val="00FB7624"/>
    <w:rsid w:val="01042690"/>
    <w:rsid w:val="013A435F"/>
    <w:rsid w:val="01773759"/>
    <w:rsid w:val="01E85945"/>
    <w:rsid w:val="01FF5305"/>
    <w:rsid w:val="021F198C"/>
    <w:rsid w:val="02544E89"/>
    <w:rsid w:val="02724D9B"/>
    <w:rsid w:val="02C072C3"/>
    <w:rsid w:val="031C15A9"/>
    <w:rsid w:val="04903689"/>
    <w:rsid w:val="05833515"/>
    <w:rsid w:val="0592295D"/>
    <w:rsid w:val="05D53766"/>
    <w:rsid w:val="06EE29D9"/>
    <w:rsid w:val="0716261D"/>
    <w:rsid w:val="07415054"/>
    <w:rsid w:val="07712C19"/>
    <w:rsid w:val="07BF063C"/>
    <w:rsid w:val="07F47030"/>
    <w:rsid w:val="07F8635B"/>
    <w:rsid w:val="080F267A"/>
    <w:rsid w:val="09AC109C"/>
    <w:rsid w:val="09DE17E6"/>
    <w:rsid w:val="0A9E01FA"/>
    <w:rsid w:val="0AAB7E02"/>
    <w:rsid w:val="0AD34F03"/>
    <w:rsid w:val="0B505CDD"/>
    <w:rsid w:val="0C9515A7"/>
    <w:rsid w:val="0CA62F8E"/>
    <w:rsid w:val="0CE82CCE"/>
    <w:rsid w:val="0D40009C"/>
    <w:rsid w:val="0D6217B2"/>
    <w:rsid w:val="0D7E7198"/>
    <w:rsid w:val="0F3512F7"/>
    <w:rsid w:val="0F40259F"/>
    <w:rsid w:val="10147868"/>
    <w:rsid w:val="102B5DB5"/>
    <w:rsid w:val="10431DE5"/>
    <w:rsid w:val="10F91DE5"/>
    <w:rsid w:val="116C7E9A"/>
    <w:rsid w:val="120F4C65"/>
    <w:rsid w:val="12136924"/>
    <w:rsid w:val="12994560"/>
    <w:rsid w:val="12E3556B"/>
    <w:rsid w:val="134F407A"/>
    <w:rsid w:val="136103CF"/>
    <w:rsid w:val="13714672"/>
    <w:rsid w:val="139B1A9F"/>
    <w:rsid w:val="13C9720C"/>
    <w:rsid w:val="13CC1C5E"/>
    <w:rsid w:val="14C02811"/>
    <w:rsid w:val="14EE4955"/>
    <w:rsid w:val="15271F5B"/>
    <w:rsid w:val="15D307D1"/>
    <w:rsid w:val="15DF1342"/>
    <w:rsid w:val="15EB51B4"/>
    <w:rsid w:val="161D0003"/>
    <w:rsid w:val="16311DD4"/>
    <w:rsid w:val="16583170"/>
    <w:rsid w:val="16696DBA"/>
    <w:rsid w:val="166D087F"/>
    <w:rsid w:val="16D903AF"/>
    <w:rsid w:val="16D93709"/>
    <w:rsid w:val="16FA62F0"/>
    <w:rsid w:val="18CB1E82"/>
    <w:rsid w:val="18E278BB"/>
    <w:rsid w:val="19D025AA"/>
    <w:rsid w:val="19FC15E6"/>
    <w:rsid w:val="1A2F4CC3"/>
    <w:rsid w:val="1A4416C1"/>
    <w:rsid w:val="1A914C79"/>
    <w:rsid w:val="1AF67FB2"/>
    <w:rsid w:val="1B085ECD"/>
    <w:rsid w:val="1BB8152B"/>
    <w:rsid w:val="1BEB1FBF"/>
    <w:rsid w:val="1CD133DA"/>
    <w:rsid w:val="1CF91C94"/>
    <w:rsid w:val="1D8B00D7"/>
    <w:rsid w:val="1DAD67A2"/>
    <w:rsid w:val="1E7A2ADE"/>
    <w:rsid w:val="1EA76D59"/>
    <w:rsid w:val="1F4F49FF"/>
    <w:rsid w:val="1F743A12"/>
    <w:rsid w:val="1FE25B87"/>
    <w:rsid w:val="20836C01"/>
    <w:rsid w:val="20C83A1C"/>
    <w:rsid w:val="20E37E90"/>
    <w:rsid w:val="21045D5E"/>
    <w:rsid w:val="213B3D9B"/>
    <w:rsid w:val="219F36DC"/>
    <w:rsid w:val="21C83333"/>
    <w:rsid w:val="21EA2011"/>
    <w:rsid w:val="22056466"/>
    <w:rsid w:val="22726476"/>
    <w:rsid w:val="22CB3DB0"/>
    <w:rsid w:val="23097387"/>
    <w:rsid w:val="231F6B57"/>
    <w:rsid w:val="23382D93"/>
    <w:rsid w:val="233A3E20"/>
    <w:rsid w:val="23485A6B"/>
    <w:rsid w:val="235F122C"/>
    <w:rsid w:val="23BE1392"/>
    <w:rsid w:val="23FF4FFB"/>
    <w:rsid w:val="24376272"/>
    <w:rsid w:val="24825AB4"/>
    <w:rsid w:val="24904419"/>
    <w:rsid w:val="24D04860"/>
    <w:rsid w:val="24D21CB7"/>
    <w:rsid w:val="255B34A0"/>
    <w:rsid w:val="25CC4EE0"/>
    <w:rsid w:val="262F2132"/>
    <w:rsid w:val="265F2B4E"/>
    <w:rsid w:val="267C26F1"/>
    <w:rsid w:val="26C6393F"/>
    <w:rsid w:val="27255418"/>
    <w:rsid w:val="274D7429"/>
    <w:rsid w:val="27A63C87"/>
    <w:rsid w:val="28187799"/>
    <w:rsid w:val="286304CC"/>
    <w:rsid w:val="28DD431A"/>
    <w:rsid w:val="29024F45"/>
    <w:rsid w:val="290F70AF"/>
    <w:rsid w:val="29BB103C"/>
    <w:rsid w:val="2A065C54"/>
    <w:rsid w:val="2A4C029E"/>
    <w:rsid w:val="2A734FA1"/>
    <w:rsid w:val="2AA64E46"/>
    <w:rsid w:val="2ADF7EB4"/>
    <w:rsid w:val="2AF04AA5"/>
    <w:rsid w:val="2AF80CE3"/>
    <w:rsid w:val="2AFB12D0"/>
    <w:rsid w:val="2B5B1245"/>
    <w:rsid w:val="2B9C233A"/>
    <w:rsid w:val="2BC362A6"/>
    <w:rsid w:val="2BF50D54"/>
    <w:rsid w:val="2C337C31"/>
    <w:rsid w:val="2C384D2F"/>
    <w:rsid w:val="2C8462A5"/>
    <w:rsid w:val="2CA3274C"/>
    <w:rsid w:val="2CAF6D32"/>
    <w:rsid w:val="2CB5771A"/>
    <w:rsid w:val="2CC55CB1"/>
    <w:rsid w:val="2CDB1D50"/>
    <w:rsid w:val="2D1515DE"/>
    <w:rsid w:val="2D6641E2"/>
    <w:rsid w:val="2DA9466C"/>
    <w:rsid w:val="2DC14560"/>
    <w:rsid w:val="2DF87F99"/>
    <w:rsid w:val="2E1876BA"/>
    <w:rsid w:val="2E311F33"/>
    <w:rsid w:val="2E91426D"/>
    <w:rsid w:val="2E9168BB"/>
    <w:rsid w:val="2FD3555F"/>
    <w:rsid w:val="2FDF4EB9"/>
    <w:rsid w:val="2FE56A95"/>
    <w:rsid w:val="300552F2"/>
    <w:rsid w:val="30133FEC"/>
    <w:rsid w:val="3046443A"/>
    <w:rsid w:val="308F4124"/>
    <w:rsid w:val="30B90EE0"/>
    <w:rsid w:val="30EA404F"/>
    <w:rsid w:val="30FF3940"/>
    <w:rsid w:val="31291F45"/>
    <w:rsid w:val="31A35A6A"/>
    <w:rsid w:val="31C703F3"/>
    <w:rsid w:val="320C32B4"/>
    <w:rsid w:val="32AA3B08"/>
    <w:rsid w:val="32CC50D5"/>
    <w:rsid w:val="33110BF2"/>
    <w:rsid w:val="3312121F"/>
    <w:rsid w:val="33172317"/>
    <w:rsid w:val="333C6C46"/>
    <w:rsid w:val="33462906"/>
    <w:rsid w:val="337546C2"/>
    <w:rsid w:val="33B46410"/>
    <w:rsid w:val="33B87A1A"/>
    <w:rsid w:val="33EA5E1E"/>
    <w:rsid w:val="342122B8"/>
    <w:rsid w:val="34F41906"/>
    <w:rsid w:val="35690A53"/>
    <w:rsid w:val="35A078D7"/>
    <w:rsid w:val="35AF2252"/>
    <w:rsid w:val="35B3146F"/>
    <w:rsid w:val="35B558D1"/>
    <w:rsid w:val="35E47F4A"/>
    <w:rsid w:val="35FC4700"/>
    <w:rsid w:val="36891AAE"/>
    <w:rsid w:val="36E8189B"/>
    <w:rsid w:val="370C39A7"/>
    <w:rsid w:val="37B60445"/>
    <w:rsid w:val="37C7544B"/>
    <w:rsid w:val="37E22DB7"/>
    <w:rsid w:val="38785A35"/>
    <w:rsid w:val="38C94A44"/>
    <w:rsid w:val="38D2000B"/>
    <w:rsid w:val="38DC32DF"/>
    <w:rsid w:val="39976166"/>
    <w:rsid w:val="39BD4094"/>
    <w:rsid w:val="3AE20919"/>
    <w:rsid w:val="3B04035D"/>
    <w:rsid w:val="3B204442"/>
    <w:rsid w:val="3B3D45FB"/>
    <w:rsid w:val="3B3E3F20"/>
    <w:rsid w:val="3BF633ED"/>
    <w:rsid w:val="3C93553E"/>
    <w:rsid w:val="3D004A3D"/>
    <w:rsid w:val="3D1D5FC5"/>
    <w:rsid w:val="3E8E5F3A"/>
    <w:rsid w:val="3EE5603F"/>
    <w:rsid w:val="3EF65FF1"/>
    <w:rsid w:val="3F555E6F"/>
    <w:rsid w:val="3F753035"/>
    <w:rsid w:val="416B305F"/>
    <w:rsid w:val="418B09BD"/>
    <w:rsid w:val="41C544BB"/>
    <w:rsid w:val="41F952B0"/>
    <w:rsid w:val="4207520D"/>
    <w:rsid w:val="4228387B"/>
    <w:rsid w:val="423A1109"/>
    <w:rsid w:val="425857C5"/>
    <w:rsid w:val="42C53C6F"/>
    <w:rsid w:val="43A803DF"/>
    <w:rsid w:val="43E80C51"/>
    <w:rsid w:val="440F458F"/>
    <w:rsid w:val="44264D46"/>
    <w:rsid w:val="44573E6E"/>
    <w:rsid w:val="446F0210"/>
    <w:rsid w:val="44822689"/>
    <w:rsid w:val="44C85C94"/>
    <w:rsid w:val="454D46DF"/>
    <w:rsid w:val="456B0FC5"/>
    <w:rsid w:val="459F0180"/>
    <w:rsid w:val="45DC7446"/>
    <w:rsid w:val="463B0AAF"/>
    <w:rsid w:val="465717F4"/>
    <w:rsid w:val="46E86178"/>
    <w:rsid w:val="470560EB"/>
    <w:rsid w:val="4710499A"/>
    <w:rsid w:val="476840B8"/>
    <w:rsid w:val="47913E54"/>
    <w:rsid w:val="47CD0F5B"/>
    <w:rsid w:val="47EA067F"/>
    <w:rsid w:val="48322CC3"/>
    <w:rsid w:val="485E2503"/>
    <w:rsid w:val="48B62CA4"/>
    <w:rsid w:val="48B85EFF"/>
    <w:rsid w:val="496B6161"/>
    <w:rsid w:val="499002C8"/>
    <w:rsid w:val="49E22EFF"/>
    <w:rsid w:val="4A1D1956"/>
    <w:rsid w:val="4A20013E"/>
    <w:rsid w:val="4A6129DC"/>
    <w:rsid w:val="4A8B7421"/>
    <w:rsid w:val="4AD3548A"/>
    <w:rsid w:val="4B255B21"/>
    <w:rsid w:val="4B4E67CC"/>
    <w:rsid w:val="4B5233B9"/>
    <w:rsid w:val="4B7B53C0"/>
    <w:rsid w:val="4BE27371"/>
    <w:rsid w:val="4BE76145"/>
    <w:rsid w:val="4C233382"/>
    <w:rsid w:val="4C2B14D8"/>
    <w:rsid w:val="4C552648"/>
    <w:rsid w:val="4C79779B"/>
    <w:rsid w:val="4D934302"/>
    <w:rsid w:val="4D993F6C"/>
    <w:rsid w:val="4DBD2230"/>
    <w:rsid w:val="4DC302A1"/>
    <w:rsid w:val="4DD15473"/>
    <w:rsid w:val="4DFA392A"/>
    <w:rsid w:val="4E272D6C"/>
    <w:rsid w:val="4E524775"/>
    <w:rsid w:val="4EE10025"/>
    <w:rsid w:val="4EE41276"/>
    <w:rsid w:val="4F1667D1"/>
    <w:rsid w:val="4F255F22"/>
    <w:rsid w:val="4F3B4629"/>
    <w:rsid w:val="4F8C67D8"/>
    <w:rsid w:val="4FDBE5FD"/>
    <w:rsid w:val="5009767D"/>
    <w:rsid w:val="500B0E89"/>
    <w:rsid w:val="50BD1283"/>
    <w:rsid w:val="512C2849"/>
    <w:rsid w:val="51504268"/>
    <w:rsid w:val="5190705D"/>
    <w:rsid w:val="51CE4EA8"/>
    <w:rsid w:val="51F37F76"/>
    <w:rsid w:val="51F61F7D"/>
    <w:rsid w:val="524B2B84"/>
    <w:rsid w:val="5261676E"/>
    <w:rsid w:val="527463D6"/>
    <w:rsid w:val="52AD57CE"/>
    <w:rsid w:val="52B4662C"/>
    <w:rsid w:val="532A477C"/>
    <w:rsid w:val="533349AD"/>
    <w:rsid w:val="53362F49"/>
    <w:rsid w:val="53E61964"/>
    <w:rsid w:val="54C243D0"/>
    <w:rsid w:val="55AC361A"/>
    <w:rsid w:val="55D9236E"/>
    <w:rsid w:val="55FC1575"/>
    <w:rsid w:val="5726768F"/>
    <w:rsid w:val="573134A5"/>
    <w:rsid w:val="579815DD"/>
    <w:rsid w:val="579F14EB"/>
    <w:rsid w:val="58157FDA"/>
    <w:rsid w:val="58336BD5"/>
    <w:rsid w:val="586C5DCE"/>
    <w:rsid w:val="58B83928"/>
    <w:rsid w:val="58C40E99"/>
    <w:rsid w:val="59280419"/>
    <w:rsid w:val="592A3F1C"/>
    <w:rsid w:val="59785217"/>
    <w:rsid w:val="5A1D2B64"/>
    <w:rsid w:val="5A4659CD"/>
    <w:rsid w:val="5ADB1B80"/>
    <w:rsid w:val="5AFC3010"/>
    <w:rsid w:val="5B2C741D"/>
    <w:rsid w:val="5B576875"/>
    <w:rsid w:val="5C093206"/>
    <w:rsid w:val="5C4D10CD"/>
    <w:rsid w:val="5CB0091F"/>
    <w:rsid w:val="5D162275"/>
    <w:rsid w:val="5D477348"/>
    <w:rsid w:val="5D4F4FA5"/>
    <w:rsid w:val="5D705ADA"/>
    <w:rsid w:val="5E4640FE"/>
    <w:rsid w:val="5E497AA0"/>
    <w:rsid w:val="5E902AFD"/>
    <w:rsid w:val="5EDD11E9"/>
    <w:rsid w:val="5EF438B4"/>
    <w:rsid w:val="5F0A4D9D"/>
    <w:rsid w:val="5F0F2EAE"/>
    <w:rsid w:val="5F7840B8"/>
    <w:rsid w:val="5FB7562C"/>
    <w:rsid w:val="5FED12AD"/>
    <w:rsid w:val="60196D67"/>
    <w:rsid w:val="601C63BD"/>
    <w:rsid w:val="607070FE"/>
    <w:rsid w:val="609D3D02"/>
    <w:rsid w:val="60A51CCE"/>
    <w:rsid w:val="611472EB"/>
    <w:rsid w:val="61377E0E"/>
    <w:rsid w:val="624A165C"/>
    <w:rsid w:val="626A30CE"/>
    <w:rsid w:val="62706A22"/>
    <w:rsid w:val="62BE50CB"/>
    <w:rsid w:val="62EE1982"/>
    <w:rsid w:val="63511E83"/>
    <w:rsid w:val="6357048A"/>
    <w:rsid w:val="63E6308D"/>
    <w:rsid w:val="640E0003"/>
    <w:rsid w:val="646E2E54"/>
    <w:rsid w:val="646F3488"/>
    <w:rsid w:val="64DF21E3"/>
    <w:rsid w:val="651240F9"/>
    <w:rsid w:val="652106FC"/>
    <w:rsid w:val="65CE1D5A"/>
    <w:rsid w:val="666F62AD"/>
    <w:rsid w:val="669605BF"/>
    <w:rsid w:val="66A55B12"/>
    <w:rsid w:val="66D66052"/>
    <w:rsid w:val="66F852F1"/>
    <w:rsid w:val="66FC707E"/>
    <w:rsid w:val="67657039"/>
    <w:rsid w:val="68710DC0"/>
    <w:rsid w:val="688635D1"/>
    <w:rsid w:val="68EB7E09"/>
    <w:rsid w:val="69B6707A"/>
    <w:rsid w:val="69F75672"/>
    <w:rsid w:val="6A4B7DA7"/>
    <w:rsid w:val="6AB0219C"/>
    <w:rsid w:val="6ADA47E8"/>
    <w:rsid w:val="6B3103EC"/>
    <w:rsid w:val="6B4D7460"/>
    <w:rsid w:val="6B6C5277"/>
    <w:rsid w:val="6B8D6287"/>
    <w:rsid w:val="6BDB01FD"/>
    <w:rsid w:val="6BE768DE"/>
    <w:rsid w:val="6BEA0DA8"/>
    <w:rsid w:val="6C1E27F0"/>
    <w:rsid w:val="6D106783"/>
    <w:rsid w:val="6D266CFC"/>
    <w:rsid w:val="6D2859C8"/>
    <w:rsid w:val="6D824438"/>
    <w:rsid w:val="6D8E1959"/>
    <w:rsid w:val="6DA63330"/>
    <w:rsid w:val="6E1D0836"/>
    <w:rsid w:val="6E6F0FF2"/>
    <w:rsid w:val="6E7A3086"/>
    <w:rsid w:val="6EE65392"/>
    <w:rsid w:val="6EE66B8E"/>
    <w:rsid w:val="6EF05854"/>
    <w:rsid w:val="6F222039"/>
    <w:rsid w:val="6F847E6D"/>
    <w:rsid w:val="6FDD762C"/>
    <w:rsid w:val="70576A79"/>
    <w:rsid w:val="705B02A4"/>
    <w:rsid w:val="70A4249B"/>
    <w:rsid w:val="7121103C"/>
    <w:rsid w:val="712F05BE"/>
    <w:rsid w:val="7180054D"/>
    <w:rsid w:val="721D23DB"/>
    <w:rsid w:val="7230181B"/>
    <w:rsid w:val="72E4245F"/>
    <w:rsid w:val="73A64E76"/>
    <w:rsid w:val="73B849DD"/>
    <w:rsid w:val="73F127A4"/>
    <w:rsid w:val="74FD2437"/>
    <w:rsid w:val="75593A3E"/>
    <w:rsid w:val="756B594D"/>
    <w:rsid w:val="75880A12"/>
    <w:rsid w:val="759A5F7F"/>
    <w:rsid w:val="762652A3"/>
    <w:rsid w:val="76F408C9"/>
    <w:rsid w:val="770D1235"/>
    <w:rsid w:val="772953F0"/>
    <w:rsid w:val="777F695D"/>
    <w:rsid w:val="77BE28BB"/>
    <w:rsid w:val="77CB0529"/>
    <w:rsid w:val="78AA0B1E"/>
    <w:rsid w:val="791B4B64"/>
    <w:rsid w:val="79541B51"/>
    <w:rsid w:val="79B62969"/>
    <w:rsid w:val="7A0A2532"/>
    <w:rsid w:val="7A2820F0"/>
    <w:rsid w:val="7AAD4CA9"/>
    <w:rsid w:val="7AB95C46"/>
    <w:rsid w:val="7ABD16CD"/>
    <w:rsid w:val="7AF62CB5"/>
    <w:rsid w:val="7B9920B6"/>
    <w:rsid w:val="7BA65F8F"/>
    <w:rsid w:val="7BB74166"/>
    <w:rsid w:val="7BF9091D"/>
    <w:rsid w:val="7CAE3CED"/>
    <w:rsid w:val="7CE75C9F"/>
    <w:rsid w:val="7D736A44"/>
    <w:rsid w:val="7DA93AD9"/>
    <w:rsid w:val="7DFA3818"/>
    <w:rsid w:val="7E467187"/>
    <w:rsid w:val="7E9006E5"/>
    <w:rsid w:val="7EC84685"/>
    <w:rsid w:val="7F33726D"/>
    <w:rsid w:val="7FAD09F4"/>
    <w:rsid w:val="7FBA7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0"/>
    <w:qFormat/>
    <w:uiPriority w:val="0"/>
    <w:pPr>
      <w:keepNext/>
      <w:keepLines/>
      <w:spacing w:line="660" w:lineRule="exact"/>
      <w:jc w:val="center"/>
      <w:outlineLvl w:val="0"/>
    </w:pPr>
    <w:rPr>
      <w:rFonts w:eastAsia="方正小标宋简体" w:asciiTheme="minorAscii" w:hAnsiTheme="minorAscii"/>
      <w:kern w:val="44"/>
      <w:sz w:val="44"/>
    </w:rPr>
  </w:style>
  <w:style w:type="paragraph" w:styleId="4">
    <w:name w:val="heading 2"/>
    <w:basedOn w:val="1"/>
    <w:next w:val="1"/>
    <w:unhideWhenUsed/>
    <w:qFormat/>
    <w:uiPriority w:val="9"/>
    <w:pPr>
      <w:keepNext/>
      <w:keepLines/>
      <w:spacing w:beforeLines="0" w:beforeAutospacing="0" w:afterLines="0" w:afterAutospacing="0" w:line="600" w:lineRule="exact"/>
      <w:ind w:firstLine="0" w:firstLineChars="0"/>
      <w:jc w:val="center"/>
      <w:outlineLvl w:val="1"/>
    </w:pPr>
    <w:rPr>
      <w:rFonts w:ascii="Arial" w:hAnsi="Arial" w:eastAsia="楷体_GB2312"/>
      <w:b/>
      <w:sz w:val="32"/>
    </w:rPr>
  </w:style>
  <w:style w:type="character" w:default="1" w:styleId="15">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5">
    <w:name w:val="Body Text"/>
    <w:basedOn w:val="1"/>
    <w:next w:val="6"/>
    <w:qFormat/>
    <w:uiPriority w:val="0"/>
  </w:style>
  <w:style w:type="paragraph" w:styleId="6">
    <w:name w:val="Body Text 2"/>
    <w:basedOn w:val="1"/>
    <w:next w:val="5"/>
    <w:qFormat/>
    <w:uiPriority w:val="99"/>
    <w:pPr>
      <w:widowControl/>
      <w:numPr>
        <w:ilvl w:val="0"/>
        <w:numId w:val="1"/>
      </w:numPr>
      <w:spacing w:beforeLines="50" w:line="336" w:lineRule="auto"/>
      <w:ind w:left="0" w:firstLine="0"/>
      <w:jc w:val="both"/>
    </w:pPr>
    <w:rPr>
      <w:rFonts w:ascii="Times New Roman" w:hAnsi="Times New Roman" w:eastAsia="黑体" w:cs="Times New Roman"/>
      <w:kern w:val="0"/>
      <w:sz w:val="21"/>
      <w:szCs w:val="20"/>
      <w:lang w:val="en-GB" w:eastAsia="zh-CN" w:bidi="ar-SA"/>
    </w:rPr>
  </w:style>
  <w:style w:type="paragraph" w:styleId="7">
    <w:name w:val="Body Text Indent"/>
    <w:basedOn w:val="1"/>
    <w:next w:val="1"/>
    <w:qFormat/>
    <w:uiPriority w:val="99"/>
    <w:pPr>
      <w:spacing w:after="120"/>
      <w:ind w:left="420" w:leftChars="200"/>
    </w:pPr>
  </w:style>
  <w:style w:type="paragraph" w:styleId="8">
    <w:name w:val="envelope return"/>
    <w:basedOn w:val="1"/>
    <w:qFormat/>
    <w:uiPriority w:val="0"/>
    <w:pPr>
      <w:snapToGrid w:val="0"/>
    </w:pPr>
    <w:rPr>
      <w:rFonts w:ascii="Arial" w:hAnsi="Arial" w:eastAsia="宋体" w:cs="Arial"/>
    </w:rPr>
  </w:style>
  <w:style w:type="paragraph" w:styleId="9">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Body Text First Indent"/>
    <w:basedOn w:val="5"/>
    <w:next w:val="12"/>
    <w:semiHidden/>
    <w:qFormat/>
    <w:uiPriority w:val="99"/>
    <w:pPr>
      <w:widowControl w:val="0"/>
      <w:spacing w:after="120"/>
      <w:ind w:firstLine="420" w:firstLineChars="100"/>
      <w:jc w:val="both"/>
    </w:pPr>
    <w:rPr>
      <w:rFonts w:ascii="Times New Roman" w:hAnsi="Times New Roman" w:eastAsia="宋体" w:cs="Times New Roman"/>
      <w:kern w:val="2"/>
      <w:sz w:val="21"/>
      <w:szCs w:val="22"/>
      <w:lang w:val="en-US" w:eastAsia="zh-CN" w:bidi="ar-SA"/>
    </w:rPr>
  </w:style>
  <w:style w:type="paragraph" w:styleId="12">
    <w:name w:val="Body Text First Indent 2"/>
    <w:basedOn w:val="7"/>
    <w:next w:val="1"/>
    <w:qFormat/>
    <w:uiPriority w:val="99"/>
    <w:pPr>
      <w:spacing w:before="100" w:beforeAutospacing="1"/>
      <w:ind w:left="0" w:firstLine="420" w:firstLineChars="200"/>
    </w:pPr>
    <w:rPr>
      <w:rFonts w:ascii="Times New Roman" w:hAnsi="Times New Roman" w:cs="Times New Roman"/>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Strong"/>
    <w:basedOn w:val="15"/>
    <w:qFormat/>
    <w:uiPriority w:val="22"/>
    <w:rPr>
      <w:b/>
      <w:bCs/>
    </w:rPr>
  </w:style>
  <w:style w:type="paragraph" w:customStyle="1" w:styleId="17">
    <w:name w:val="正文文本 21"/>
    <w:basedOn w:val="1"/>
    <w:qFormat/>
    <w:uiPriority w:val="99"/>
    <w:pPr>
      <w:spacing w:after="120" w:line="480" w:lineRule="auto"/>
    </w:pPr>
    <w:rPr>
      <w:rFonts w:ascii="Times New Roman" w:hAnsi="Times New Roman"/>
    </w:rPr>
  </w:style>
  <w:style w:type="character" w:customStyle="1" w:styleId="18">
    <w:name w:val="rich_media_meta"/>
    <w:basedOn w:val="15"/>
    <w:qFormat/>
    <w:uiPriority w:val="0"/>
  </w:style>
  <w:style w:type="paragraph" w:styleId="19">
    <w:name w:val="List Paragraph"/>
    <w:basedOn w:val="1"/>
    <w:qFormat/>
    <w:uiPriority w:val="34"/>
    <w:pPr>
      <w:ind w:firstLine="420" w:firstLineChars="200"/>
    </w:pPr>
  </w:style>
  <w:style w:type="character" w:customStyle="1" w:styleId="20">
    <w:name w:val="标题 1 Char1"/>
    <w:link w:val="3"/>
    <w:qFormat/>
    <w:uiPriority w:val="0"/>
    <w:rPr>
      <w:rFonts w:eastAsia="方正小标宋简体" w:asciiTheme="minorAscii" w:hAnsiTheme="minorAscii"/>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11507</Words>
  <Characters>11682</Characters>
  <Lines>48</Lines>
  <Paragraphs>13</Paragraphs>
  <TotalTime>3</TotalTime>
  <ScaleCrop>false</ScaleCrop>
  <LinksUpToDate>false</LinksUpToDate>
  <CharactersWithSpaces>11756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2020-10-19T15:30:00Z</dcterms:created>
  <dc:creator>微软用户</dc:creator>
  <cp:lastModifiedBy>Administrator</cp:lastModifiedBy>
  <cp:lastPrinted>2025-03-07T02:59:00Z</cp:lastPrinted>
  <dcterms:modified xsi:type="dcterms:W3CDTF">2025-04-02T02:32:21Z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