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6"/>
          <w:szCs w:val="36"/>
          <w:lang w:eastAsia="zh-CN"/>
        </w:rPr>
      </w:pPr>
      <w:r>
        <w:rPr>
          <w:rFonts w:hint="default" w:ascii="Times New Roman" w:hAnsi="Times New Roman" w:eastAsia="黑体" w:cs="Times New Roman"/>
          <w:color w:val="auto"/>
          <w:sz w:val="36"/>
          <w:szCs w:val="36"/>
          <w:lang w:eastAsia="zh-CN"/>
        </w:rPr>
        <w:t>内部资料　注意保存</w:t>
      </w:r>
    </w:p>
    <w:tbl>
      <w:tblPr>
        <w:tblStyle w:val="14"/>
        <w:tblW w:w="9100"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27"/>
        <w:gridCol w:w="240"/>
        <w:gridCol w:w="283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01" w:hRule="atLeast"/>
          <w:jc w:val="center"/>
        </w:trPr>
        <w:tc>
          <w:tcPr>
            <w:tcW w:w="6027" w:type="dxa"/>
            <w:tcBorders>
              <w:right w:val="single" w:color="FF0000" w:sz="8" w:space="0"/>
            </w:tcBorders>
            <w:vAlign w:val="center"/>
          </w:tcPr>
          <w:p>
            <w:pPr>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本</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期</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要</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目</w:t>
            </w:r>
            <w:r>
              <w:rPr>
                <w:rFonts w:hint="default" w:ascii="Times New Roman" w:hAnsi="Times New Roman" w:eastAsia="黑体" w:cs="Times New Roman"/>
                <w:color w:val="auto"/>
                <w:sz w:val="72"/>
                <w:szCs w:val="72"/>
                <w:u w:val="single"/>
                <w:lang w:val="en-US" w:eastAsia="zh-CN"/>
              </w:rPr>
              <w:t xml:space="preserve"> </w:t>
            </w: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vMerge w:val="restart"/>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卧</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龙</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史</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黑体" w:cs="Times New Roman"/>
                <w:color w:val="auto"/>
                <w:sz w:val="36"/>
                <w:szCs w:val="36"/>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理论前沿</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●把握好有序有效开展中央八项规定精神</w:t>
            </w:r>
          </w:p>
          <w:p>
            <w:pPr>
              <w:keepNext w:val="0"/>
              <w:keepLines w:val="0"/>
              <w:pageBreakBefore w:val="0"/>
              <w:widowControl w:val="0"/>
              <w:kinsoku/>
              <w:wordWrap/>
              <w:overflowPunct/>
              <w:topLinePunct w:val="0"/>
              <w:autoSpaceDE/>
              <w:autoSpaceDN/>
              <w:bidi w:val="0"/>
              <w:adjustRightInd/>
              <w:snapToGrid/>
              <w:spacing w:line="500" w:lineRule="exact"/>
              <w:ind w:left="319" w:leftChars="152" w:firstLine="0" w:firstLineChars="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学习教育的关键</w:t>
            </w:r>
          </w:p>
          <w:p>
            <w:pPr>
              <w:keepNext w:val="0"/>
              <w:keepLines w:val="0"/>
              <w:pageBreakBefore w:val="0"/>
              <w:widowControl/>
              <w:kinsoku/>
              <w:wordWrap/>
              <w:overflowPunct/>
              <w:topLinePunct w:val="0"/>
              <w:autoSpaceDE/>
              <w:autoSpaceDN/>
              <w:bidi w:val="0"/>
              <w:adjustRightInd/>
              <w:snapToGrid/>
              <w:spacing w:line="500" w:lineRule="exact"/>
              <w:ind w:left="320" w:hanging="320" w:hangingChars="100"/>
              <w:textAlignment w:val="auto"/>
              <w:outlineLvl w:val="0"/>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资政论坛</w:t>
            </w:r>
          </w:p>
          <w:p>
            <w:pPr>
              <w:keepNext w:val="0"/>
              <w:keepLines w:val="0"/>
              <w:pageBreakBefore w:val="0"/>
              <w:widowControl w:val="0"/>
              <w:kinsoku/>
              <w:wordWrap/>
              <w:overflowPunct/>
              <w:topLinePunct w:val="0"/>
              <w:autoSpaceDE/>
              <w:autoSpaceDN/>
              <w:bidi w:val="0"/>
              <w:adjustRightInd/>
              <w:snapToGrid/>
              <w:spacing w:line="500" w:lineRule="exact"/>
              <w:ind w:left="0" w:hanging="320" w:hangingChars="100"/>
              <w:jc w:val="left"/>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聚链向“新” 构建现代化产业体系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四</w:t>
            </w:r>
            <w:r>
              <w:rPr>
                <w:rFonts w:hint="eastAsia" w:ascii="Times New Roman" w:hAnsi="Times New Roman" w:eastAsia="方正小标宋简体" w:cs="方正小标宋简体"/>
                <w:sz w:val="36"/>
                <w:szCs w:val="36"/>
              </w:rPr>
              <w:t>月份大事记</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国家节能中心</w:t>
            </w:r>
            <w:r>
              <w:rPr>
                <w:rFonts w:hint="eastAsia" w:ascii="Times New Roman" w:hAnsi="Times New Roman" w:eastAsia="黑体"/>
                <w:sz w:val="32"/>
                <w:szCs w:val="32"/>
                <w:lang w:val="en-US" w:eastAsia="zh-CN"/>
              </w:rPr>
              <w:t>专家组</w:t>
            </w:r>
            <w:r>
              <w:rPr>
                <w:rFonts w:hint="eastAsia" w:ascii="Times New Roman" w:hAnsi="Times New Roman" w:eastAsia="黑体"/>
                <w:sz w:val="32"/>
                <w:szCs w:val="32"/>
              </w:rPr>
              <w:t>到卧龙区调研</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政协南阳市卧龙区七届四次会议召开</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南阳市卧龙区七届人大五次会议召开</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卧龙区安排部署防汛抗旱工作</w:t>
            </w:r>
          </w:p>
          <w:p>
            <w:pPr>
              <w:keepNext w:val="0"/>
              <w:keepLines w:val="0"/>
              <w:pageBreakBefore w:val="0"/>
              <w:widowControl w:val="0"/>
              <w:kinsoku/>
              <w:wordWrap/>
              <w:overflowPunct/>
              <w:topLinePunct w:val="0"/>
              <w:autoSpaceDE/>
              <w:autoSpaceDN/>
              <w:bidi w:val="0"/>
              <w:adjustRightInd/>
              <w:snapToGrid/>
              <w:spacing w:line="500" w:lineRule="exact"/>
              <w:ind w:left="320" w:hanging="320" w:hangingChars="100"/>
              <w:jc w:val="lef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红色记忆</w:t>
            </w:r>
          </w:p>
          <w:p>
            <w:pPr>
              <w:jc w:val="left"/>
              <w:rPr>
                <w:rFonts w:ascii="Times New Roman" w:hAnsi="Times New Roman" w:eastAsia="仿宋_GB2312"/>
                <w:b w:val="0"/>
                <w:i w:val="0"/>
                <w:sz w:val="32"/>
                <w:szCs w:val="32"/>
              </w:rPr>
            </w:pPr>
            <w:r>
              <w:rPr>
                <w:rFonts w:hint="eastAsia" w:ascii="Times New Roman" w:hAnsi="Times New Roman" w:eastAsia="黑体" w:cs="Times New Roman"/>
                <w:color w:val="auto"/>
                <w:sz w:val="32"/>
                <w:szCs w:val="32"/>
                <w:lang w:val="en-US" w:eastAsia="zh-CN"/>
              </w:rPr>
              <w:t>●</w:t>
            </w:r>
            <w:r>
              <w:rPr>
                <w:rFonts w:hint="eastAsia" w:ascii="Times New Roman" w:hAnsi="Times New Roman" w:eastAsia="黑体"/>
                <w:sz w:val="32"/>
                <w:szCs w:val="32"/>
              </w:rPr>
              <w:t>原南阳市新民主主义改革（六）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卧龙方志</w:t>
            </w:r>
          </w:p>
          <w:p>
            <w:pPr>
              <w:jc w:val="left"/>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消失的南阳著名香烟品牌</w:t>
            </w:r>
          </w:p>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22"/>
                <w:szCs w:val="22"/>
                <w:vertAlign w:val="baseline"/>
                <w:lang w:eastAsia="zh-CN"/>
              </w:rPr>
            </w:pPr>
          </w:p>
        </w:tc>
        <w:tc>
          <w:tcPr>
            <w:tcW w:w="2833" w:type="dxa"/>
            <w:vMerge w:val="continue"/>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86"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vertAlign w:val="baseline"/>
                <w:lang w:eastAsia="zh-CN"/>
              </w:rPr>
            </w:pPr>
          </w:p>
          <w:tbl>
            <w:tblPr>
              <w:tblStyle w:val="14"/>
              <w:tblW w:w="5305" w:type="dxa"/>
              <w:jc w:val="center"/>
              <w:tblInd w:w="0" w:type="dxa"/>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
            <w:tblGrid>
              <w:gridCol w:w="5305"/>
            </w:tblGrid>
            <w:tr>
              <w:tblPrEx>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Ex>
              <w:trPr>
                <w:trHeight w:val="726" w:hRule="atLeast"/>
                <w:jc w:val="center"/>
              </w:trPr>
              <w:tc>
                <w:tcPr>
                  <w:tcW w:w="5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auto"/>
                      <w:spacing w:val="0"/>
                      <w:w w:val="85"/>
                      <w:sz w:val="37"/>
                      <w:szCs w:val="37"/>
                      <w:vertAlign w:val="baseline"/>
                      <w:lang w:eastAsia="zh-CN"/>
                    </w:rPr>
                  </w:pPr>
                  <w:r>
                    <w:rPr>
                      <w:rFonts w:hint="default" w:ascii="Times New Roman" w:hAnsi="Times New Roman" w:eastAsia="黑体" w:cs="Times New Roman"/>
                      <w:color w:val="auto"/>
                      <w:spacing w:val="0"/>
                      <w:w w:val="85"/>
                      <w:sz w:val="37"/>
                      <w:szCs w:val="37"/>
                      <w:vertAlign w:val="baseline"/>
                      <w:lang w:eastAsia="zh-CN"/>
                    </w:rPr>
                    <w:t>中共卧龙区委党史</w:t>
                  </w:r>
                  <w:r>
                    <w:rPr>
                      <w:rFonts w:hint="eastAsia" w:ascii="Times New Roman" w:hAnsi="Times New Roman" w:eastAsia="黑体" w:cs="Times New Roman"/>
                      <w:color w:val="auto"/>
                      <w:spacing w:val="0"/>
                      <w:w w:val="85"/>
                      <w:sz w:val="37"/>
                      <w:szCs w:val="37"/>
                      <w:vertAlign w:val="baseline"/>
                      <w:lang w:val="en-US" w:eastAsia="zh-CN"/>
                    </w:rPr>
                    <w:t>和地方史志</w:t>
                  </w:r>
                  <w:r>
                    <w:rPr>
                      <w:rFonts w:hint="default" w:ascii="Times New Roman" w:hAnsi="Times New Roman" w:eastAsia="黑体" w:cs="Times New Roman"/>
                      <w:color w:val="auto"/>
                      <w:spacing w:val="0"/>
                      <w:w w:val="85"/>
                      <w:sz w:val="37"/>
                      <w:szCs w:val="37"/>
                      <w:vertAlign w:val="baseline"/>
                      <w:lang w:eastAsia="zh-CN"/>
                    </w:rPr>
                    <w:t>研究室</w:t>
                  </w:r>
                </w:p>
              </w:tc>
            </w:tr>
          </w:tbl>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hint="default" w:ascii="Times New Roman" w:hAnsi="Times New Roman" w:eastAsia="黑体" w:cs="Times New Roman"/>
                <w:color w:val="auto"/>
                <w:sz w:val="36"/>
                <w:szCs w:val="36"/>
                <w:vertAlign w:val="baseline"/>
                <w:lang w:eastAsia="zh-CN"/>
              </w:rPr>
            </w:pPr>
            <w:r>
              <w:rPr>
                <w:rFonts w:hint="default" w:ascii="Times New Roman" w:hAnsi="Times New Roman" w:eastAsia="黑体" w:cs="Times New Roman"/>
                <w:color w:val="auto"/>
                <w:sz w:val="36"/>
                <w:szCs w:val="36"/>
                <w:vertAlign w:val="baseline"/>
                <w:lang w:val="en-US" w:eastAsia="zh-CN"/>
              </w:rPr>
              <w:t>202</w:t>
            </w:r>
            <w:r>
              <w:rPr>
                <w:rFonts w:hint="eastAsia" w:ascii="Times New Roman" w:hAnsi="Times New Roman" w:eastAsia="黑体" w:cs="Times New Roman"/>
                <w:color w:val="auto"/>
                <w:sz w:val="36"/>
                <w:szCs w:val="36"/>
                <w:vertAlign w:val="baseline"/>
                <w:lang w:val="en-US" w:eastAsia="zh-CN"/>
              </w:rPr>
              <w:t>5</w:t>
            </w:r>
            <w:r>
              <w:rPr>
                <w:rFonts w:hint="default" w:ascii="Times New Roman" w:hAnsi="Times New Roman" w:eastAsia="黑体" w:cs="Times New Roman"/>
                <w:color w:val="auto"/>
                <w:sz w:val="36"/>
                <w:szCs w:val="36"/>
                <w:vertAlign w:val="baseline"/>
                <w:lang w:val="en-US" w:eastAsia="zh-CN"/>
              </w:rPr>
              <w:t>年第</w:t>
            </w:r>
            <w:r>
              <w:rPr>
                <w:rFonts w:hint="eastAsia" w:ascii="Times New Roman" w:hAnsi="Times New Roman" w:eastAsia="黑体" w:cs="Times New Roman"/>
                <w:color w:val="auto"/>
                <w:sz w:val="36"/>
                <w:szCs w:val="36"/>
                <w:vertAlign w:val="baseline"/>
                <w:lang w:val="en-US" w:eastAsia="zh-CN"/>
              </w:rPr>
              <w:t>4</w:t>
            </w:r>
            <w:r>
              <w:rPr>
                <w:rFonts w:hint="default" w:ascii="Times New Roman" w:hAnsi="Times New Roman" w:eastAsia="黑体" w:cs="Times New Roman"/>
                <w:color w:val="auto"/>
                <w:sz w:val="36"/>
                <w:szCs w:val="36"/>
                <w:vertAlign w:val="baseline"/>
                <w:lang w:val="en-US" w:eastAsia="zh-CN"/>
              </w:rPr>
              <w:t>期</w:t>
            </w:r>
          </w:p>
        </w:tc>
      </w:tr>
    </w:tbl>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eastAsia="方正小标宋简体" w:cs="Times New Roman"/>
          <w:color w:val="auto"/>
          <w:sz w:val="44"/>
          <w:szCs w:val="44"/>
          <w:lang w:eastAsia="zh-CN"/>
        </w:rPr>
        <w:sectPr>
          <w:pgSz w:w="11906" w:h="16838"/>
          <w:pgMar w:top="1587" w:right="1587" w:bottom="1587"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自2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023</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年起，根据事业单位重塑性改革精神，原中共南阳市卧龙区委党史研究室和原南阳市卧龙区地方史志办公室合并为中共南阳市卧龙区委党史和地方史志研究室。为切实履行好党史方志部门“存史、资政、育人”职能，提高“以史鉴今”的时效性和针对性，按照“记录发展、传承历史，资政垂鉴、服务大局”的办刊宗旨，在原中共南阳市卧龙区委党史研究室主办的《卧龙党史》基础上改版为《卧龙史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坚持“权威性、综合性、资政性、资料性、存史性、便览性”的编纂目标，逐月跟进记载区委、区政府贯彻落实中央、省委、市委各项决策部署的重要活动、重点工作。在积累研判的基础上，汇集成册，供各级领导参阅使用。全书不固定设置“红色经典”“资政论坛”“党史大事”“专题研究”“卧龙英模”“红色记忆”“卧龙方志”等栏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《卧龙史志》将扎实履行责任与使命，为区委区政府决策提供智力支持，为社会各界提供资政参考和发展借鉴，为“建强副中心，卧龙成高峰”弘扬主旋律、传播正能量！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sectPr>
          <w:footerReference r:id="rId3" w:type="default"/>
          <w:pgSz w:w="11906" w:h="16838"/>
          <w:pgMar w:top="1587"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rPr>
          <w:rFonts w:hint="eastAsia"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理论前沿</w:t>
      </w:r>
      <w:r>
        <w:rPr>
          <w:rFonts w:hint="eastAsia" w:ascii="Times New Roman" w:hAnsi="Times New Roman" w:eastAsia="黑体"/>
          <w:sz w:val="32"/>
          <w:szCs w:val="32"/>
        </w:rPr>
        <w:t>】</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pStyle w:val="3"/>
        <w:bidi w:val="0"/>
        <w:rPr>
          <w:rFonts w:ascii="Times New Roman" w:hAnsi="Times New Roman"/>
        </w:rPr>
      </w:pPr>
      <w:r>
        <w:rPr>
          <w:rFonts w:hint="eastAsia" w:ascii="Times New Roman" w:hAnsi="Times New Roman"/>
        </w:rPr>
        <w:t>把握好有序有效开展中央八项规定精神</w:t>
      </w:r>
    </w:p>
    <w:p>
      <w:pPr>
        <w:pStyle w:val="3"/>
        <w:bidi w:val="0"/>
        <w:rPr>
          <w:rFonts w:ascii="Times New Roman" w:hAnsi="Times New Roman"/>
        </w:rPr>
      </w:pPr>
      <w:r>
        <w:rPr>
          <w:rFonts w:hint="eastAsia" w:ascii="Times New Roman" w:hAnsi="Times New Roman"/>
        </w:rPr>
        <w:t xml:space="preserve">学习教育的关键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在全党开展深入贯彻中央八项规定精神学习教育（以下简称“学习教育”），是巩固和扩大新时代党的作风建设成果、纵深推进全面从严治党的重大举措，对于进一步密切党与人民群众的血肉联系、夯实党的执政基础、为推进中国式现代化提供坚强的作风保障，具有重要意义。扎实开展学习教育，应聚焦主题，把握关键，努力做到学有质量、查有力度、改有成效，确保本次党内集中教育有序有效开展并达到预期目的。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学有质量：关键在于深化认识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思想是行动的先导，认识到位才能工作到位。根据部署，学习教育要着重学习领会习近平总书记关于加强党的作风建设的重要论述，学习领会和贯彻落实中央八项规定及其实施细则精神，系统总结党的十八大以来深入贯彻中央八项规定精神取得的显著成效。保证学习质量，必须在全面性、深刻性上下功夫。全面性，就是原原本本、原汁原味研读学习材料，掌握完整体系、精髓要义。深刻性，就是做到知其言更明其义、知其然更知其所以然，领悟重要论述、政策规定背后的政治意蕴、科学方法和精神品质。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中央八项规定是改进工作作风的切入口和动员令，是新时代加强党的作风建设的关键之举。作为人类历史上的崭新政党，马克思主义政党不仅拥有科学理论、严密组织和严明纪律，而且拥有扎根群众、艰苦朴素、求真务实等一系列优良作风。加强作风建设，才能确保党不变质、不变色、不变味。在长期奋斗实践中形成的理论联系实际、密切联系群众、批评与自我批评等优良传统和作风，是中国共产党赢得群众、战胜各种艰难险阻的制胜法宝。作风优良，才能经受住“四大考验”，确保党长期执政、始终得到人民衷心拥护。以中国式现代化全面推进强国建设、民族复兴，广大党员、干部要有过硬作风，才能在新征程上挺膺担当、攻坚克难。总之，必须从政治上把握中央八项规定精神实质，深刻认识其之于党的作风建设以及推进党的自我革命并引领伟大社会革命的重要意义。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中央八项规定精神的实践举措内含有科学的工作方法和思想方法，是党的创新理论的立场观点方法的生动运用、集中体现。强调作风问题的核心是党同人民群众的关系问题，把出发点和落脚点归结到实现好、维护好、发展好最广大人民根本利益上来，体现的是人民立场。坚持从自身实际出发，积极探索破解大党独有难题的路径、方法和策略，刹歪风、扬正气、树新风的决心、信心和智慧，体现的是自信自立。在发扬党的优良传统和作风的同时，着眼于党在新时代的新目标新任务、世情国情党情的新变化，更新观念、创新方法、完善制度，体现的是守正创新。针对作风方面曾经存在的突出问题，聚焦重点难点、精准施治，不“散光”、不走偏，体现的是问题导向。注重上下联动、党性党风党纪一起抓、治病强身相结合，体现的是系统观念。吸取世界政治舞台上一些大党老党兴衰成败的教训，以中央八项规定开局破题，塑造世界最强大政党的作风与形象，体现的是胸怀天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学习中央八项规定有关材料，还要认真感悟字里行间洋溢着的崇高精神。关于作风败坏导致人亡政息的警示，关于马克思主义政党执政后特别是长期执政后最大的危险是脱离群众的告诫，表达的是深沉的危机意识、忧患意识。“我们不舒服一点、不自在一点，老百姓的舒适度就好一点、满意度就高一点，对我们的感觉就好一点”，不与损害党的健康肌体的行为做斗争，就会成为历史的罪人，表达的是担当使命的毅然决然态度。制定实施中央八项规定，“十年不够就二十年，二十年不够就三十年，直至真正化风成俗，以优良党风引领社风民风”，落实中央八项规定及其实施细则精神，要有抓铁有痕、踏石留印的劲头，坚持抓常、抓细、抓长，表达的是不达目的誓不罢休的执着坚定。从作风建设特别是整治党内存在的形式主义、官僚主义、享乐主义和奢靡之风等突出问题抓起，紧盯每一个节、每一顿饭、每一张卡，防止“大呼隆抓，眉毛胡子一把抓”，表达的是精益求精、善作善成的务实精神。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查有力度：关键在于找准问题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经过十余年持之以恒的努力，贯彻中央八项规定精神取得显著成效，刹住了一些长期没有刹住的歪风，纠治了一些多年未除的顽瘴痼疾，推动党风政风焕然一新，带动民风社风持续向上向好。贯彻中央八项规定精神进一步密切了党群、干群关系，捍卫了党的性质宗旨和形象。贯彻中央八项规定精神的过程及其取得的成绩，让全党全国人民看到了党中央正风肃纪的坚强决心，增强了有效根治顽瘴痼疾的强大信心，极大地提振了党心军心民心。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十届中央纪委四次全会工作报告显示，2024年，全国纪检监察机关共查处享乐主义、奢靡之风问题11.8万起，批评教育和处理15.7万人；查处形式主义、官僚主义问题10.7万起，批评教育和处理15.6万人。这些数据说明查处力度在加大，同时也说明违反中央八项规定精神的问题仍然比较突出。之所以存在这样那样的问题，与部分地方和单位执行的严肃性有关，与作风本身的特点有关。相较其他工作，作风问题具有无形性，不抓实抓细，就容易落空。同时，影响作风的“病原体”没有完全根除，稍不注意就会死灰复燃，因而作风问题具有顽固性、反复性。正是在这个意义上，我们必须认识到“作风建设是攻坚战，也是持久战”，需要持续发力，加强学习教育，重整行装再出发、百尺竿头更进一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党内作风问题表现多样、成因复杂，有主要矛盾和矛盾的主要方面，也有次要矛盾和矛盾的次要方面。解决问题就要抓住主要矛盾和矛盾的主要方面。这是学习教育查摆问题必须坚持的根本原则和方法。中央八项规定精神最初针对的是文风会风、新闻报道、出访调研等方面的突出问题，再延伸到形式主义、官僚主义、享乐主义、奢靡之风等“四风”问题，最后扩展至党的作风建设各个方面。近年来，中央八项规定精神所要规范的行为以及“四风”问题总体得到遏制，但旧问题尚未根除，或者隐形变异，有的换了“马甲”，有的穿上“隐身衣”，有的玩起“躲猫猫”，千方百计规避监督，同时一些新问题上升为深入贯彻中央八项规定精神需要解决的主要矛盾。比如，遇事推诿扯皮、不愿担当，搞“作秀式”“盆景式”调研，搞“包装式”“标签式”“割据式”落实，搞“形象工程”“政绩工程”，搞“一刀切”、层层加码，增加基层负担。凡此种种，虽属少数，但都与中央八项规定精神背离，需要给予高度重视并花大力气整治。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查摆问题，既要查摆共性问题，也要查摆共性问题在不同地区、不同行业、不同单位的具体表现，还要查摆本地区、本行业、本单位存在的特殊问题。结合实际，对照中央八项规定及其实施细则精神，全面查摆问题，才能防止有些单位因发现不了问题而“自我感觉良好”，为“靶向治疗”打下坚实基础。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改有成效：关键在于常态长效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部署，本次学习教育不分批次、不划阶段，一体推进学查改，融入日常、抓在经常。组织学习，目的在于提高认识、增强信心，是为了更好地整改。查摆问题，目的在于对标对表、检视不足，也是为了更好地整改。集中整治要坚持有什么问题就解决什么问题，什么问题突出就整治什么问题，做到立查立改、即知即改。通过集中学习教育，更要完善深入贯彻中央八项规定精神、加强作风建设的常态化、长效化机制。这是十多年来贯彻中央八项规定精神积累的基本经验，是党的十八大以来历次党内集中教育积累的宝贵经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思想教育，把外在要求转化为内在认同。教育党员、干部进一步认识到优良作风是马克思主义政党的应有之义，是巩固党长期执政地位的必然要求。不良风气、特权现象背离了党的性质和宗旨，新时代贯彻中央八项规定精神、加强作风建设，就是要拨乱反正、正本清源。作为一名真正的共产党员、党的干部，不折不扣贯彻中央八项规定精神是自己的应尽义务，自觉保持和发扬党的优良作风是自己的光荣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加强制度建设，用制度保障风清气正的政治生态。针对普遍存在的问题，善于追根溯源，既弄清病灶又弄清病理、病原，通过建章立制明晰今后工作的标准、流程、风险点及相应的防范纠治措施。规章制度一旦确定，所有人都应严格执行，共同维护规定的严肃性和制度的刚性约束力。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强化责任担当，构筑起作风建设的责任体系。各级党委（党组）切实担负起主体责任，把作风建设放在更加突出位置，与党的建设其他工作一体谋划、一体推进，做到相互促进、相得益彰。各级领导干部特别是主要领导干部身先士卒、率先垂范，管好自己的同时管好所辖、带好队伍。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强化用人导向，大力选拔使用作风优良的干部。坚持忠诚干净担当新时代干部标准，着力改变多干多错、少干少错、不干不错的“逆向激励”，完善政绩考评指标和方式，健全正向激励机制，激发干事创业的内生动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优化监督途径，形成全方位多维度监督格局。在加强自上而下的监督的同时，用好舆论监督、群众监督等监督方式。积极发展全过程人民民主，发扬党内民主，增加发现违反中央八项规定精神以及其他作风问题的“探头”，让“关键少数”习惯于在“聚光灯”下工作。 </w:t>
      </w: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（作者：曾峻，系上海市习近平新时代中国特色社会主义思想研究中心副主任，中共上海市委党校常务副校长、教授）</w:t>
      </w: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                                                            </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t>【资政论坛】</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pStyle w:val="3"/>
        <w:bidi w:val="0"/>
        <w:rPr>
          <w:rFonts w:ascii="Times New Roman" w:hAnsi="Times New Roman"/>
        </w:rPr>
      </w:pPr>
      <w:r>
        <w:rPr>
          <w:rFonts w:hint="eastAsia" w:ascii="Times New Roman" w:hAnsi="Times New Roman"/>
        </w:rPr>
        <w:t>聚链向“新” 构建现代化产业体系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2025年以来，卧龙</w:t>
      </w:r>
      <w:r>
        <w:rPr>
          <w:rFonts w:hint="eastAsia" w:ascii="Times New Roman" w:hAnsi="Times New Roman" w:eastAsia="仿宋_GB2312" w:cs="仿宋_GB2312"/>
          <w:sz w:val="32"/>
          <w:szCs w:val="32"/>
        </w:rPr>
        <w:t>区紧扣市委“五聚五提”工作部署，聚焦六大产业链，以创新驱动产业升级，全力打造高效生态经济先行区和青年发展型城市先行区的一个缩影。</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精准招商，聚链成群。</w:t>
      </w:r>
      <w:r>
        <w:rPr>
          <w:rFonts w:hint="eastAsia" w:ascii="Times New Roman" w:hAnsi="Times New Roman" w:eastAsia="仿宋_GB2312" w:cs="仿宋_GB2312"/>
          <w:sz w:val="32"/>
          <w:szCs w:val="32"/>
        </w:rPr>
        <w:t>卧龙区围绕绿色食品、装备制造、生物医药等六大产业，依托先进制造业开发区、食品产业园等平台精准招引项目。重点对接牧原集团上下游产业链，推动中通云仓、河南驷方新能源汽车城等项目落地，增强产业集聚效应。同时，谋划建设循环经济产业园，提升资源循环利用水平，为高质量发展注入新动能。</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创新引领，智造升级。</w:t>
      </w:r>
      <w:r>
        <w:rPr>
          <w:rFonts w:hint="eastAsia" w:ascii="Times New Roman" w:hAnsi="Times New Roman" w:eastAsia="仿宋_GB2312" w:cs="仿宋_GB2312"/>
          <w:sz w:val="32"/>
          <w:szCs w:val="32"/>
          <w:lang w:val="en-US" w:eastAsia="zh-CN"/>
        </w:rPr>
        <w:t>卧龙</w:t>
      </w:r>
      <w:r>
        <w:rPr>
          <w:rFonts w:hint="eastAsia" w:ascii="Times New Roman" w:hAnsi="Times New Roman" w:eastAsia="仿宋_GB2312" w:cs="仿宋_GB2312"/>
          <w:sz w:val="32"/>
          <w:szCs w:val="32"/>
        </w:rPr>
        <w:t>区以数字化转型推动传统产业提质增效，全年计划新增省市创新平台10家以上，支持兴华生物、天泰水泥等5家企业申报省级工程技术研究中心。强化产学研合作，鼓励中融石油装备、炫彩数码等企业参与省市重大科技攻关，加快突破关键核心技术。</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项目支撑，集群发展。</w:t>
      </w:r>
      <w:r>
        <w:rPr>
          <w:rFonts w:hint="eastAsia" w:ascii="Times New Roman" w:hAnsi="Times New Roman" w:eastAsia="仿宋_GB2312" w:cs="仿宋_GB2312"/>
          <w:sz w:val="32"/>
          <w:szCs w:val="32"/>
        </w:rPr>
        <w:t>在绿色食品产业方面，总投资11亿元的食品产业园一期满产运营，二期加速建设，豫资青果项目预计上半年投产。装备制造领域，众德汽车零部件项目年底前投产，中国重汽新能源商用车等项目即将开工。生物医药产业方面，中牧牧原生物药业、瑞麒康巴特年产10万吨动保生物制剂等项目稳步推进。新能源新材料产业中，金誉科技智能印刷包装基地即将全面投产，中核汇能储能项目年内主体完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卧龙区通过延链补链强链，推动产业向高端化、智能化、绿色化迈进，力争四大工业产业链营收实现新突破，为区域经济高质量发展提供强劲支撑。</w:t>
      </w:r>
    </w:p>
    <w:p>
      <w:pPr>
        <w:rPr>
          <w:rFonts w:hint="eastAsia" w:ascii="Times New Roman" w:hAnsi="Times New Roman"/>
          <w:lang w:val="en-US" w:eastAsia="zh-CN"/>
        </w:rPr>
      </w:pPr>
      <w:r>
        <w:rPr>
          <w:rFonts w:hint="eastAsia" w:ascii="Times New Roman" w:hAnsi="Times New Roman"/>
          <w:lang w:val="en-US" w:eastAsia="zh-CN"/>
        </w:rPr>
        <w:br w:type="page"/>
      </w:r>
    </w:p>
    <w:p>
      <w:pPr>
        <w:pStyle w:val="3"/>
        <w:bidi w:val="0"/>
        <w:rPr>
          <w:rFonts w:ascii="Times New Roman" w:hAnsi="Times New Roman"/>
        </w:rPr>
      </w:pPr>
      <w:r>
        <w:rPr>
          <w:rFonts w:hint="eastAsia" w:ascii="Times New Roman" w:hAnsi="Times New Roman"/>
          <w:lang w:val="en-US" w:eastAsia="zh-CN"/>
        </w:rPr>
        <w:t>四</w:t>
      </w:r>
      <w:r>
        <w:rPr>
          <w:rFonts w:hint="eastAsia" w:ascii="Times New Roman" w:hAnsi="Times New Roman"/>
        </w:rPr>
        <w:t>月份大事记</w:t>
      </w:r>
    </w:p>
    <w:p>
      <w:pPr>
        <w:keepNext w:val="0"/>
        <w:keepLines w:val="0"/>
        <w:pageBreakBefore w:val="0"/>
        <w:widowControl w:val="0"/>
        <w:kinsoku/>
        <w:wordWrap/>
        <w:overflowPunct/>
        <w:topLinePunct w:val="0"/>
        <w:autoSpaceDE/>
        <w:autoSpaceDN/>
        <w:bidi w:val="0"/>
        <w:adjustRightInd/>
        <w:snapToGrid/>
        <w:spacing w:line="610" w:lineRule="exact"/>
        <w:ind w:firstLine="880" w:firstLineChars="200"/>
        <w:jc w:val="center"/>
        <w:textAlignment w:val="auto"/>
        <w:rPr>
          <w:rFonts w:ascii="Times New Roman" w:hAnsi="Times New Roman" w:eastAsia="黑体" w:cs="宋体"/>
          <w:color w:val="000000" w:themeColor="text1"/>
          <w:kern w:val="36"/>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吕志刚调研农村人居环境整治和乡村振兴工作  </w:t>
      </w:r>
      <w:r>
        <w:rPr>
          <w:rFonts w:hint="eastAsia" w:ascii="Times New Roman" w:hAnsi="Times New Roman" w:eastAsia="仿宋_GB2312" w:cs="Times New Roman"/>
          <w:sz w:val="32"/>
          <w:szCs w:val="32"/>
        </w:rPr>
        <w:t>4月1日，区委书记吕志刚带队调研辖区内农村人居环境整治和乡村振兴工作。吕志刚强调，要树立持续整治和长效管理理念，紧扣问题导向，强化工作举措，以农村人居环境整治工作再上新台阶和产业发展新成效，助推卧龙区高质量发展，不断增强广大群众的获得感和幸福感。</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卧龙区召开产业链服务专班招商引资情况汇报会</w:t>
      </w:r>
      <w:r>
        <w:rPr>
          <w:rFonts w:hint="eastAsia" w:ascii="Times New Roman" w:hAnsi="Times New Roman" w:eastAsia="仿宋_GB2312" w:cs="Times New Roman"/>
          <w:sz w:val="32"/>
          <w:szCs w:val="32"/>
        </w:rPr>
        <w:t xml:space="preserve">  4月2日，卧龙区召开产业链服务专班招商引资情况汇报会。会议强调，工业兴则卧龙兴，工业强则卧龙强。全区上下必须切实增强“卧薪尝胆抓工业”理念，聚焦产业链培育，专班化推进、图谱式作业、精准化服务，坚定不移推进产业链群不断壮大，产业链创新链加速融合，链上企业培育成效明显，链群项目支撑坚实有力，加快工业强区建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卧龙区艾草产业科研项目对接洽谈会举办</w:t>
      </w:r>
      <w:r>
        <w:rPr>
          <w:rFonts w:hint="eastAsia" w:ascii="Times New Roman" w:hAnsi="Times New Roman" w:eastAsia="仿宋_GB2312" w:cs="Times New Roman"/>
          <w:sz w:val="32"/>
          <w:szCs w:val="32"/>
        </w:rPr>
        <w:t xml:space="preserve">  4月3日，卧龙区召开艾草产业科研项目对接洽谈会。共有26家艾草企业与6家科研院所达成了合作意向。通过此次洽谈会，卧龙区艾草产业将进一步加强与高校、科研院所的合作，推动科研成果的转化和应用，提升“南阳艾·卧龙智造”品牌影响力和市场竞争力，推动更多优质科研成果在卧龙落地生根、开花结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卧龙区开展“最忆是故乡”视察活动  </w:t>
      </w:r>
      <w:r>
        <w:rPr>
          <w:rFonts w:hint="eastAsia" w:ascii="Times New Roman" w:hAnsi="Times New Roman" w:eastAsia="仿宋_GB2312" w:cs="Times New Roman"/>
          <w:sz w:val="32"/>
          <w:szCs w:val="32"/>
        </w:rPr>
        <w:t xml:space="preserve">4月3日，卧龙区开展“最忆是故乡”视察活动。66位乡贤代表实地走访智能制造、生物医药、教育等多个领域的重点项目。乡贤们表示将一如既往地支持家乡建设，充分发挥自身的资源和优势，大力宣传卧龙、推介卧龙，号召更多的企业家回归家乡、建设家乡，为卧龙社会经济的繁荣和发展贡献自己的力量。    </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国家节能中心专家组到卧龙区调研 </w:t>
      </w:r>
      <w:r>
        <w:rPr>
          <w:rFonts w:hint="eastAsia" w:ascii="Times New Roman" w:hAnsi="Times New Roman" w:eastAsia="仿宋_GB2312" w:cs="Times New Roman"/>
          <w:sz w:val="32"/>
          <w:szCs w:val="32"/>
        </w:rPr>
        <w:t xml:space="preserve"> 4月8日，国家节能中心专家组到卧龙区调研高效生态经济先行区进展情况、产业发展情况、节能工作开展等情况。国家节能中心专家组指出，节能降碳是实现经济社会可持续发展的必然要求，要加强政策引导和支持，为企业节能降碳工作创造良好的环境，企业要进一步强化责任担当，加大技术创新投入，积极探索节能降碳的新路径、新模式，共同推动节能降碳目标的实现。</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卧龙区社会工作和志愿服务联合会成立</w:t>
      </w:r>
      <w:r>
        <w:rPr>
          <w:rFonts w:hint="eastAsia" w:ascii="Times New Roman" w:hAnsi="Times New Roman" w:eastAsia="仿宋_GB2312" w:cs="Times New Roman"/>
          <w:sz w:val="32"/>
          <w:szCs w:val="32"/>
        </w:rPr>
        <w:t xml:space="preserve">  4月9日，卧龙区社会工作和志愿服务联合会揭牌。该联合会的成立，是卧龙区社会治理创新进程中的重要里程碑。联合会将重点开展三方面工作：一是搭建"政社协同"平台，建立"社工+志愿者"联动机制，推动社区治理、养老服务、儿童关爱等领域的专业服务下沉；二是培育本土化服务品牌，计划年内打造"银龄互助""护苗成长"等5个特色项目；三是构建三级服务体系，在19个镇街道设立服务站，培育 70 个社区志愿服务组织。</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吕志刚到先进制造业开发区调研 </w:t>
      </w:r>
      <w:r>
        <w:rPr>
          <w:rFonts w:hint="eastAsia" w:ascii="Times New Roman" w:hAnsi="Times New Roman" w:eastAsia="仿宋_GB2312" w:cs="Times New Roman"/>
          <w:sz w:val="32"/>
          <w:szCs w:val="32"/>
        </w:rPr>
        <w:t xml:space="preserve"> 4月9日，区委书记吕志刚到先进制造业开发区调研重点项目建设工作。吕志刚指出，企业要坚定发展信心，强化问题导向，向开拓市场要效益、向技术创新要效益、向科学管理要效益，想方设法补短板、强弱项，推动企业实现盈利增效。4月28日，区委书记吕志刚到卧龙区先进制造业开发区就项目建设、招商引资、电商产业、低空经济等工作现场办公。要求全区上下牢固树立“项目为王”理念，集中优势资源，优化服务机制，确保项目高效推进。</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卧龙区举行全民国家安全教育主题宣传活动</w:t>
      </w:r>
      <w:r>
        <w:rPr>
          <w:rFonts w:hint="eastAsia" w:ascii="Times New Roman" w:hAnsi="Times New Roman" w:eastAsia="仿宋_GB2312" w:cs="Times New Roman"/>
          <w:sz w:val="32"/>
          <w:szCs w:val="32"/>
        </w:rPr>
        <w:t xml:space="preserve">  4月15日，第十个全民国家安全教育日，卧龙区举办“全民国家安全教育 走深走实十周年”全民国家安全教育主题宣传活动。区委书记吕志刚，区委副书记、区长杜勇到现场参加活动。并指出，卧龙区地处中心城区，是南阳市党、政、军机关所在地，是全市的政治、经济、文化、商贸中心，做好国家安全工作至关重要。要坚定不移贯彻总体国家安全观，始终将国家安全铭记在心里、扛在肩上、落实在行动上。要坚持把学习贯彻总体国家安全观作为坚定拥护“两个确立”、坚决做到“两个维护”的政治要求，将国家安全工作与平安卧龙、法治卧龙建设紧密结合，着力构建大安全格局，防范化解各类风险隐患，全力维护好国家安全、社会安定、人民安宁。</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卧龙区安排部署防汛抗旱工作  </w:t>
      </w:r>
      <w:r>
        <w:rPr>
          <w:rFonts w:hint="eastAsia" w:ascii="Times New Roman" w:hAnsi="Times New Roman" w:eastAsia="仿宋_GB2312" w:cs="Times New Roman"/>
          <w:sz w:val="32"/>
          <w:szCs w:val="32"/>
        </w:rPr>
        <w:t>4月15日，全市防汛抗旱工作视频会议结束后，区委书记吕志刚主持召开卧龙区防汛抗旱工作会议暨防汛抗旱指挥部成员单位第一次全体会议。会议强调，要健全完善责任体系；要抓好隐患排查整改；要修订完善方案预案；要及时补充物资装备；要落实队伍培训演练；要常态化开展防汛宣传。全区上下务必把加强抗旱浇麦和病虫害防治当作当前农业农村工作压倒一切的重要任务，强化组织领导，科学调度水源，强化宣传发动，加强病虫害防治，全力以赴减轻旱情和病虫害对粮食生产的影响，确保抗旱保粮的胜利，坚决扛稳“农业大区”保障粮食安全重任。</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政协南阳市卧龙区第七届委员会第四次会议召开  </w:t>
      </w:r>
      <w:r>
        <w:rPr>
          <w:rFonts w:hint="eastAsia" w:ascii="Times New Roman" w:hAnsi="Times New Roman" w:eastAsia="仿宋_GB2312" w:cs="Times New Roman"/>
          <w:sz w:val="32"/>
          <w:szCs w:val="32"/>
        </w:rPr>
        <w:t>4月16日至18日，政协南阳市卧龙区第七届委员会第四次会议召开。会议听取并审议通过了政协南阳市卧龙区七届四次会议提案审查情况的报告；审议通过政协南阳市卧龙区七届四次会议关于常务委员会工作报告的决议；审议通过政协南阳市卧龙区七届四次会议关于七届三次会议以来提案工作情况报告的决议；审议通过政协南阳市卧龙区七届四次会议政治决议。会议选举王志德为政协南阳市卧龙区第七届委员会主席。</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卧龙区第七届人民代表大会第五次会议召开</w:t>
      </w:r>
      <w:r>
        <w:rPr>
          <w:rFonts w:hint="eastAsia" w:ascii="Times New Roman" w:hAnsi="Times New Roman" w:eastAsia="仿宋_GB2312" w:cs="Times New Roman"/>
          <w:sz w:val="32"/>
          <w:szCs w:val="32"/>
        </w:rPr>
        <w:t xml:space="preserve">  4月17日至19日，南阳市卧龙区第七届人民代表大会第五次会议召开。会议确定了卧龙区2025年工作的主要预期目标：经济增长6.5%以上，研发经费投入强度2％以上，规上工业增加值增长9.5%以上，固定资产投资增长9.5%以上，社会消费品零售总额增长8.5%以上，一般公共预算收入增长4%左右，城镇新增就业8000人以上，居民消费价格涨幅控制在2%左右，居民收入增长和经济增长同步，粮食产量稳定在7.1亿斤左右，单位生产总值能耗降低率与“十四五”控制目标统筹衔接。会议表决通过了南阳市卧龙区第七届人民代表大会第五次会议关于南阳市卧龙区人民政府工作报告的决议、关于南阳市卧龙区2024年国民经济和社会发展计划执行情况与2025年国民经济和社会发展计划草案的决议、关于南阳市卧龙区2024年财政预算执行情况和2025年财政预算草案的决议、关于南阳市卧龙区人民代表大会常务委员会工作报告的决议、关于南阳市卧龙区人民法院工作报告的决议、关于南阳市卧龙区人民检察院工作报告的决议。</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吕志刚调研月季产业发展工作</w:t>
      </w:r>
      <w:r>
        <w:rPr>
          <w:rFonts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日，区委书记吕志刚带队深入部分园区、企业调研月季产业发展工作。吕志刚强调，要充分发挥“中国月季之乡”品牌优势，坚持开放思维，强化创新举措，树立市场导向，不断提升月季产业链影响力竞争力和综合效益。</w:t>
      </w:r>
      <w:r>
        <w:rPr>
          <w:rFonts w:hint="eastAsia" w:ascii="Times New Roman" w:hAnsi="Times New Roman" w:eastAsia="仿宋_GB2312" w:cs="宋体"/>
          <w:sz w:val="32"/>
          <w:szCs w:val="32"/>
        </w:rPr>
        <w:t>鼓励企业走市场化、规模化、产业化、标准化路子，创新营销方</w:t>
      </w:r>
      <w:r>
        <w:rPr>
          <w:rFonts w:hint="eastAsia" w:ascii="Times New Roman" w:hAnsi="Times New Roman" w:eastAsia="仿宋_GB2312" w:cs="Times New Roman"/>
          <w:sz w:val="32"/>
          <w:szCs w:val="32"/>
        </w:rPr>
        <w:t>式，持续提升月季产业质量和效益。</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杜勇调研交通项目建设和麦田管理工作</w:t>
      </w:r>
      <w:r>
        <w:rPr>
          <w:rFonts w:hint="eastAsia" w:ascii="Times New Roman" w:hAnsi="Times New Roman" w:eastAsia="仿宋_GB2312" w:cs="Times New Roman"/>
          <w:sz w:val="32"/>
          <w:szCs w:val="32"/>
        </w:rPr>
        <w:t xml:space="preserve">  4月21日，区委副书记、区长杜勇带队调研交通项目建设和麦田管理工作。 杜勇指出，交通基础设施建设是改善民生、推动区域经济发展的重要支撑，必须高度重视，全力推进。各相关部门要统一思想，锚定目标，形成工作合力，确保项目顺利推进。要创新工作方法，统筹规划，面对项目建设中遇到的困难和问题，积极探索新思路、新方法，合理安排施工顺序和时间节点，在确保施工安全与质量的前提下，倒排工期、挂图作战。</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卧龙区委常委会第146次会议召开 </w:t>
      </w:r>
      <w:r>
        <w:rPr>
          <w:rFonts w:hint="eastAsia" w:ascii="Times New Roman" w:hAnsi="Times New Roman" w:eastAsia="仿宋_GB2312" w:cs="Times New Roman"/>
          <w:sz w:val="32"/>
          <w:szCs w:val="32"/>
        </w:rPr>
        <w:t xml:space="preserve"> 4月22日，区委书记吕志刚主持召开七届区委常委会第146次会议。传达学习习近平总书记近期重要讲话和重要指示精神，听取省委巡视反馈问题持续整改情况汇报及有关工作情况汇报，研究部署下阶段工作。会议强调，全区上下要认真贯彻好习近平总书记关于建成科技强国的重要论述，结合习近平总书记视察河南视察南阳重要讲话精神，凝心聚力强科技，众志成城促创新，因地制宜发展新质生产力，进一步完善科技创新奖励办法，优化科技奖励、成果赋权等激励制度，为推动卧龙经济社会高质量跨越发展提供坚强科技支撑。会议强调，要深入学习贯彻习近平文化思想，坚持党对文化的领导，旗帜鲜明坚持党管宣传、党管意识形态、党管媒体、党管互联网，建强文化阵地，推动宣传思想文化工作展现新气象、新作为。要坚持以文塑旅、以旅彰文，讲好卧龙故事，持续打响“三顾南阳、缘起卧龙”文旅品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卧龙区2025年世界读书日、世界知识产权日、“护苗·绿书签行动”系列活动启动 </w:t>
      </w:r>
      <w:r>
        <w:rPr>
          <w:rFonts w:hint="eastAsia" w:ascii="Times New Roman" w:hAnsi="Times New Roman" w:eastAsia="仿宋_GB2312" w:cs="Times New Roman"/>
          <w:sz w:val="32"/>
          <w:szCs w:val="32"/>
        </w:rPr>
        <w:t xml:space="preserve"> 4月23日，卧龙区2025年世界读书日、世界知识产权日、“护苗·绿书签行动”系列活动暨第32届青少年爱国主义读书教育活动举行。活动旨在营造爱读书、读好书、善读书的文明风尚和尊重知识、保护版权、护助少年儿童健康成长的良好社会氛围。</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卧龙区召开2025年组织、宣传、统战工作会议</w:t>
      </w:r>
      <w:r>
        <w:rPr>
          <w:rFonts w:hint="eastAsia" w:ascii="Times New Roman" w:hAnsi="Times New Roman" w:eastAsia="仿宋_GB2312" w:cs="Times New Roman"/>
          <w:sz w:val="32"/>
          <w:szCs w:val="32"/>
        </w:rPr>
        <w:t xml:space="preserve">  4月25日，卧龙区召开2025年组织、宣传、统战工作会议。会议强调，组织工作要聚焦强基固本、赋能提质，进一步提振干事创业精气神。宣传工作要坚持立心铸魂、提神鼓劲，进一步弘扬最强正能量。统战工作要紧扣凝聚共识、增进团结，进一步画好最大同心圆。要充分发挥组织、宣传、统战职能作用，真正把党的组织优势、宣传优势、统战优势转化为卧龙发展优势，为推动全区经济社会高质量发展提供坚强保障。</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吕志刚调研督导麦田管理和集中供水工作</w:t>
      </w:r>
      <w:r>
        <w:rPr>
          <w:rFonts w:hint="eastAsia" w:ascii="Times New Roman" w:hAnsi="Times New Roman" w:eastAsia="仿宋_GB2312" w:cs="Times New Roman"/>
          <w:sz w:val="32"/>
          <w:szCs w:val="32"/>
        </w:rPr>
        <w:t xml:space="preserve">  4月27日，区委书记吕志刚实地调研督导麦田管理和集中供水工作。强调要坚决扛牢粮食安全政治责任，持续提升农村供水保障水平，尽快实现农村地区安全供水、稳定供水、优质供水，为夺取2025年夏粮丰产丰收奠定坚实基础。 </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卧龙区举行铸牢中华民族共同体意识暨民族宗教政策法规集中宣传活动 </w:t>
      </w:r>
      <w:r>
        <w:rPr>
          <w:rFonts w:hint="eastAsia" w:ascii="Times New Roman" w:hAnsi="Times New Roman" w:eastAsia="仿宋_GB2312" w:cs="Times New Roman"/>
          <w:sz w:val="32"/>
          <w:szCs w:val="32"/>
        </w:rPr>
        <w:t xml:space="preserve"> 4月27日，卧龙区举行以“法治河南 同心筑梦”为主题的铸牢中华民族共同体意识暨民族宗教政策法规集中宣传活动。活动旨在进一步提升铸牢中华民族共同体意识和民族宗教政策法规社会知晓度，促进民族和睦、宗教和顺、社会和谐。</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卧龙区召开2025年“攻坚二季度、力保双过半”誓师大会</w:t>
      </w:r>
      <w:r>
        <w:rPr>
          <w:rFonts w:hint="eastAsia" w:ascii="Times New Roman" w:hAnsi="Times New Roman" w:eastAsia="仿宋_GB2312" w:cs="Times New Roman"/>
          <w:sz w:val="32"/>
          <w:szCs w:val="32"/>
        </w:rPr>
        <w:t xml:space="preserve">  4月28日，卧龙区召开“攻坚二季度、力保双过半”誓师大会。会议强调，全区上下要在抢抓政策机遇、掀起招商热潮、抓好项目建设等重点工作上聚焦发力，不断巩固支撑点、打造新增点，全力拼争“双过半”，为全年出彩奠定坚实基础，以卧龙一域之出彩为全省全市发展大局增光添彩。</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市政协调研组到卧龙区调研</w:t>
      </w:r>
      <w:r>
        <w:rPr>
          <w:rFonts w:hint="eastAsia" w:ascii="Times New Roman" w:hAnsi="Times New Roman" w:eastAsia="仿宋_GB2312" w:cs="Times New Roman"/>
          <w:sz w:val="32"/>
          <w:szCs w:val="32"/>
        </w:rPr>
        <w:t xml:space="preserve">  4月28日，市政协专题调研组到卧龙区开展深化集团化办学改革调研。调研组指出，卧龙区在集团化办学方面起步早、举措实、成效显著，通过名校引领、管理创新等方式，有效缩小了校际、城乡教育差距，为全市教育优质均衡发展提供了有益借鉴。</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吕志刚调研电商产业园发展情况</w:t>
      </w:r>
      <w:r>
        <w:rPr>
          <w:rFonts w:hint="eastAsia" w:ascii="Times New Roman" w:hAnsi="Times New Roman" w:eastAsia="仿宋_GB2312" w:cs="Times New Roman"/>
          <w:sz w:val="32"/>
          <w:szCs w:val="32"/>
        </w:rPr>
        <w:t xml:space="preserve">  4月28日，区委书记吕志刚带队到南阳卧龙区电商产业园调研，实地了解园区运营及企业发展情况。吕志刚指出，电商企业要严把产品质量关，优化仓储物流和售后服务流程，提升消费者满意度，树立良好品牌形象。同时，要求相关部门加强政策扶持，优化营商环境，助力电商产业做大做强。</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卧龙区委举行深入贯彻中央八项规定精神学习研讨会 </w:t>
      </w:r>
      <w:r>
        <w:rPr>
          <w:rFonts w:hint="eastAsia" w:ascii="Times New Roman" w:hAnsi="Times New Roman" w:eastAsia="仿宋_GB2312" w:cs="Times New Roman"/>
          <w:sz w:val="32"/>
          <w:szCs w:val="32"/>
        </w:rPr>
        <w:t xml:space="preserve"> 4月29日，区委理论学习中心组举行深入贯彻中央八项规定精神第一次集体学习研讨会。深入学习习近平总书记关于加强党的作风建设的重要论述，结合《违反中央八项规定及其实施细则精神问题清单》和《隐形变异的作风问题清单》边学习边检视，进一步增强纪律意识和规矩意识，为实现卧龙高质量跨越发展提供坚强作风纪律保障。会议强调，要全面加强组织领导，紧盯问题查改、压实主体责任，强化精准指导，突出简约务实，力戒形式主义，确保学习教育有力有序、扎实推进。</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杜勇调研安全生产、抗旱浇麦、农村人居环境整治及河道治理工作</w:t>
      </w:r>
      <w:r>
        <w:rPr>
          <w:rFonts w:hint="eastAsia" w:ascii="Times New Roman" w:hAnsi="Times New Roman" w:eastAsia="仿宋_GB2312" w:cs="Times New Roman"/>
          <w:sz w:val="32"/>
          <w:szCs w:val="32"/>
        </w:rPr>
        <w:t xml:space="preserve">  4月30日，区委副书记、区长杜勇带队调研安全生产及河道治理等工作。杜勇强调，河道治理既要保障防汛安全，也要兼顾生态效益，各级各部门要强化协同，加快完成堤防建设，统筹推进沿线配套工程，切实改善区域环境。同日，区委副书记、区长杜勇带队深入蒲山镇、石桥镇、谢庄镇，实地调研抗旱浇麦、农村人居环境整治及洱河整治工作。杜勇强调，农业农村局和水利部门要统筹调配水资源，科学指导农户抗旱保苗，最大限度减少旱情对农业生产的影响。要加快农田水利设施建设，提升农业抗灾能力，确保粮食安全。要加快推进集中整治，聚焦农村宅旁、田旁、路旁、水旁等区域，围绕垃圾乱扔乱倒、建筑乱搭乱建、杂物乱堆乱放等问题，对照时间表、路线图，逐一整治、逐一销号，以点带面，做到全覆盖、无遗漏，推动农村人居环境整体提升，不断擦亮和美乡村底色。</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黑体" w:cs="黑体"/>
          <w:color w:val="auto"/>
          <w:sz w:val="32"/>
          <w:szCs w:val="32"/>
        </w:rPr>
      </w:pPr>
      <w:r>
        <w:rPr>
          <w:rFonts w:hint="eastAsia" w:ascii="Times New Roman" w:hAnsi="Times New Roman" w:eastAsia="黑体" w:cs="Times New Roman"/>
          <w:sz w:val="32"/>
          <w:szCs w:val="32"/>
        </w:rPr>
        <w:t>区委科技委员会召开第一次会议</w:t>
      </w:r>
      <w:r>
        <w:rPr>
          <w:rFonts w:hint="eastAsia" w:ascii="Times New Roman" w:hAnsi="Times New Roman" w:eastAsia="仿宋_GB2312" w:cs="Times New Roman"/>
          <w:sz w:val="32"/>
          <w:szCs w:val="32"/>
        </w:rPr>
        <w:t xml:space="preserve">  4月30日，区委书记、区科技委员会主任吕志刚主持召开卧龙区委科技委员会第一次会议。审议《中共南阳市卧龙区委科技委员会工作规则》和《中共南阳市卧龙区委科技委员会办公室工作细则》《卧龙区科技创新奖励办法（试行）》等文件。会议集中学习了习近平总书记在全国科技大会、国家科学技术奖励大会、两院院士大会上的重要讲话和省、市科技大会精神。会议强调，要深刻认识到加强科技创新对推进产业发展、促进经济转型升级的极端重要性，围绕全市“7+17”产业链群，推进全区六大产业聚链成群，大力发展高新技术产业和战略性新兴产业，实施高新技术企业“育苗造林”工程，建立“小升高、高变强”梯次培育机制，努力探索一条符合自身实际的新质生产力发展道路，共同推动卧龙区科技创新工作取得新的更大突破。</w:t>
      </w:r>
      <w:r>
        <w:rPr>
          <w:rFonts w:hint="eastAsia" w:ascii="Times New Roman" w:hAnsi="Times New Roman" w:eastAsia="仿宋_GB2312"/>
          <w:sz w:val="32"/>
          <w:szCs w:val="32"/>
        </w:rPr>
        <w:t xml:space="preserve">  </w:t>
      </w: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br w:type="page"/>
      </w: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【红色记忆】</w:t>
      </w:r>
    </w:p>
    <w:p>
      <w:pPr>
        <w:pStyle w:val="2"/>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3"/>
        <w:bidi w:val="0"/>
        <w:rPr>
          <w:rFonts w:ascii="Times New Roman" w:hAnsi="Times New Roman"/>
        </w:rPr>
      </w:pPr>
      <w:r>
        <w:rPr>
          <w:rFonts w:hint="eastAsia" w:ascii="Times New Roman" w:hAnsi="Times New Roman"/>
        </w:rPr>
        <w:t>原南阳市新民主主义改革（六）</w:t>
      </w:r>
    </w:p>
    <w:p>
      <w:pPr>
        <w:jc w:val="center"/>
        <w:rPr>
          <w:rFonts w:hint="eastAsia" w:ascii="Times New Roman" w:hAnsi="Times New Roman" w:eastAsia="黑体" w:cs="Times New Roman"/>
          <w:sz w:val="44"/>
          <w:szCs w:val="44"/>
        </w:rPr>
      </w:pPr>
    </w:p>
    <w:p>
      <w:pPr>
        <w:keepNext w:val="0"/>
        <w:keepLines w:val="0"/>
        <w:pageBreakBefore w:val="0"/>
        <w:widowControl w:val="0"/>
        <w:tabs>
          <w:tab w:val="left" w:pos="1785"/>
        </w:tabs>
        <w:kinsoku/>
        <w:wordWrap/>
        <w:overflowPunct/>
        <w:topLinePunct w:val="0"/>
        <w:autoSpaceDE/>
        <w:autoSpaceDN/>
        <w:bidi w:val="0"/>
        <w:adjustRightInd/>
        <w:snapToGrid/>
        <w:spacing w:line="610" w:lineRule="exact"/>
        <w:jc w:val="center"/>
        <w:textAlignment w:val="auto"/>
        <w:rPr>
          <w:rFonts w:hint="eastAsia" w:ascii="Times New Roman" w:hAnsi="Times New Roman" w:eastAsia="黑体" w:cs="黑体"/>
          <w:b w:val="0"/>
          <w:bCs/>
          <w:sz w:val="36"/>
          <w:szCs w:val="36"/>
        </w:rPr>
      </w:pPr>
      <w:r>
        <w:rPr>
          <w:rFonts w:hint="eastAsia" w:ascii="Times New Roman" w:hAnsi="Times New Roman" w:eastAsia="黑体" w:cs="黑体"/>
          <w:b w:val="0"/>
          <w:bCs/>
          <w:sz w:val="36"/>
          <w:szCs w:val="36"/>
        </w:rPr>
        <w:t>城镇街道民主改革</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厂、行业的民主改革为街道民主改革蹚了路子，提供了经验。而此时南阳市共有城区居民9272户，32377人，中间有工商业者、城市贫民、地主、独立劳动者、工人等相互交错居住。更有国民党、团员、官员、伪乡、镇、保、甲长和分布在街区的解放前所说的四大家族、四大坏、八大金刚、十八罗汉、十八弟兄、七十二烧包等大大小小的地痞、流氓、无赖。其居民阶级成份、政治情况十分复杂。在街道干部中也有一些隐藏较深的反革命分子，如家住东关的李某某，解放前当过保长曾杀害了3名群众，解放后，混入革命队伍，当上了街道主任。小西关街的崔某某，解放前是有名的街霸，外号叫“崔半街”，解放后却当上街道生产救灾委员。据三区调查统计，在其19个街道主任中，当过保长的3人，地主分子2人，当过副官的2人。因此，市委要求对街道民主改革应采取既要坚决又要慎重的态度。</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1951年9月，街道民主改革在小东关街区进行试点，1951年11月全面开展。运动从宣传政策、扎根串联、成立人民代表小组开始。工作队根据街区特殊地理环境，以报告员、宣传员、剧团演出、广播等形式为主，把党的方针、政策和民改措施编成通俗易懂的讲演稿、小话剧，在街头巷尾进行讲解、表演，使广大人民群众很快能够理解接受。</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扎根串联从审查解放后选定的积极分子入手，由工作队审查他们的历史、苦情、表现。认定确无历史问题的再次确定为积极分子，并由积极分子组成若干人民代表小组，深入街区扎根串联，组织队伍。当加入队伍人数达到街区总人数50%左右时，由工作队提出人选报市委批准成立街区临时领导组织——街人民代表筹备委员会。</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街人民代表筹委会成立后，即领导群众开展对敌斗争。从积案入手，由工作队员、人民代表小组成员、街人民筹备委员会成员到群众中收集核实揭发材料，区分不同矛盾报市委批准。罪行较重的划为敌我矛盾交群众斗争，罪行较轻的划为人民内部矛盾，引导他们“洗脸擦黑”主动交待问题，争取宽大处理。全市街道共召开大小斗争会79次，斗争恶霸、流氓等77人。有历史问题的人基本全部暴露出来，并得到相应处理。</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敌斗争结束后，转入基层组织建设，即由工作队和街人民代表筹备委员会宣布成立各种基层组织的意义、目的、候选人条件和推荐的候选人名单。随后，召开各种群众大会，进行讨论酝酿，经群众同意报市委批准后，成立街妇女联合会、青年联合会、合作社、中苏友好协会、治安委员会五个基层组织。此后，开始筹备召开街人民代表大会，街代表分为区域代表和团体代表。每50户左右划成一个选区，选举区域代表，团体代表在5个基层组织中经群众协商后选举产生。市委要求代表选举工作要慎重进行，一般要经过十次群众会议才最终确定。代表选出后召开街道人民代表大会，选举街公所委员会和街人民代表委员会，行使街道管理职能。至此，南阳市城市基层政权组织建立健全，保证了城市社会秩序的安定，并为建设新城市的民主生活制度作了有益探索。</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使运动进行彻底，市委根据省委指示，于1952年1月底对各单位运动进行总结检查。对运动开展不够理想的单位进行民主补课。针对运动中出现的群众发动不够充分，运动中领导和干部存在包办现象；团结问题解决的不够好，特别是师徒关系还存在诸多不协调；组织制度还不健全等问题。市委要求在民主补课中，要以增产节约为主，修订爱国公约，进行爱国主义和尊师爱徒教育，提高思想觉悟，巩固阶级队伍，达到政治上、生产上的团结合作。全市进行民主补课的有16个单位。通过补课，不仅再次教育了广大人民群众，而且又查出了191人存在历史问题，进一步纯洁了组织，加强了团结。</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1952年2月，民主改革运动结束。全市有7个工厂、6个行业、4个街道、25000多人参加运动，共批判斗争161人，其中特务2人，封建把头12人，匪霸14人，封建分子10人，伪保、甲长56人，伪行政人员11人，其他（流氓、无赖）56人。有35人受到法律制裁。</w:t>
      </w:r>
    </w:p>
    <w:p>
      <w:pPr>
        <w:keepNext w:val="0"/>
        <w:keepLines w:val="0"/>
        <w:pageBreakBefore w:val="0"/>
        <w:widowControl w:val="0"/>
        <w:kinsoku/>
        <w:wordWrap/>
        <w:overflowPunct/>
        <w:topLinePunct w:val="0"/>
        <w:autoSpaceDE/>
        <w:autoSpaceDN/>
        <w:bidi w:val="0"/>
        <w:adjustRightInd/>
        <w:snapToGrid/>
        <w:spacing w:line="61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这次民改运动是南阳市开展的一场广泛而深刻的社会政治改革，它彻底摧毁了封建势力在城市的社会基础，巩固了基层政权，稳定了社会秩序。但它又是一场史无前例的运动，无成功经验可借鉴，因此不可避免地出现一些问题和偏差，在群众中造成一些消极影响。市委对这些问题都进行了纠正和总结，从中吸取教训，并对以后工作起到了警示和借鉴作用。</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cs="Times New Roman"/>
          <w:sz w:val="32"/>
          <w:szCs w:val="32"/>
        </w:rPr>
      </w:pPr>
    </w:p>
    <w:p>
      <w:pPr>
        <w:jc w:val="center"/>
        <w:rPr>
          <w:rFonts w:ascii="Times New Roman" w:hAnsi="Times New Roman" w:eastAsia="黑体"/>
          <w:sz w:val="36"/>
          <w:szCs w:val="36"/>
        </w:rPr>
      </w:pPr>
    </w:p>
    <w:p>
      <w:pPr>
        <w:rPr>
          <w:rFonts w:ascii="Times New Roman" w:hAnsi="Times New Roman" w:eastAsia="仿宋_GB2312"/>
          <w:sz w:val="32"/>
          <w:szCs w:val="32"/>
        </w:rPr>
      </w:pPr>
      <w:r>
        <w:rPr>
          <w:rFonts w:ascii="Times New Roman" w:hAnsi="Times New Roman" w:eastAsia="仿宋_GB2312"/>
          <w:sz w:val="32"/>
          <w:szCs w:val="32"/>
        </w:rPr>
        <w:br w:type="page"/>
      </w:r>
    </w:p>
    <w:p>
      <w:pPr>
        <w:rPr>
          <w:rFonts w:ascii="Times New Roman" w:hAnsi="Times New Roman" w:eastAsia="黑体"/>
          <w:sz w:val="32"/>
          <w:szCs w:val="32"/>
        </w:rPr>
      </w:pPr>
      <w:r>
        <w:rPr>
          <w:rFonts w:ascii="Times New Roman" w:hAnsi="Times New Roman" w:eastAsia="黑体"/>
          <w:sz w:val="32"/>
          <w:szCs w:val="32"/>
        </w:rPr>
        <w:t>【卧龙方志】</w:t>
      </w: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sz w:val="32"/>
          <w:szCs w:val="32"/>
        </w:rPr>
      </w:pPr>
    </w:p>
    <w:p>
      <w:pPr>
        <w:pStyle w:val="3"/>
        <w:bidi w:val="0"/>
        <w:rPr>
          <w:rFonts w:hint="eastAsia" w:ascii="Times New Roman" w:hAnsi="Times New Roman"/>
        </w:rPr>
      </w:pPr>
      <w:bookmarkStart w:id="0" w:name="OLE_LINK2"/>
      <w:bookmarkStart w:id="1" w:name="OLE_LINK1"/>
      <w:r>
        <w:rPr>
          <w:rFonts w:hint="eastAsia" w:ascii="Times New Roman" w:hAnsi="Times New Roman"/>
        </w:rPr>
        <w:t>消失的南阳著名香烟品牌</w:t>
      </w:r>
    </w:p>
    <w:p>
      <w:pPr>
        <w:rPr>
          <w:rFonts w:ascii="Times New Roman" w:hAnsi="Times New Roman"/>
        </w:rPr>
      </w:pPr>
    </w:p>
    <w:bookmarkEnd w:id="0"/>
    <w:bookmarkEnd w:id="1"/>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南阳卷烟生产始于1935年，到南阳解放前夕，已成为南阳城区主要产业之一。解放后卷烟业更是得到长足发展，生产规模不断扩大，期间，生产出了“白河桥”、“大舞台”等独具地方特色的名牌香烟，而久负盛名，畅销全国各地。</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进入20世纪九十年代，因行业整合，品牌集中化，市场竞争日趋激烈等因素，南阳本地的一些名牌香烟逐渐消失。比较著名的有：群英会，南阳卷烟厂的经典品牌之一，名字源于南阳三国文化(诸葛亮“群英会”典故)，定位中低端市场，曾是本地畅销产品。行业整合后，生产逐步转移至其他厂家。白河桥，以南阳地标“白河大桥”命名，主打平价香烟，20世纪80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90年代流行于豫西南地区。因品牌整合消失。顺和，定位中端市场，名称寓意“顺遂和谐”，曾有一定区域影响力，重组后停产。茅庐，借“三顾茅庐”历史典故命名，突出南阳文化特色，主要在本地销售，重组后品牌消失。红南阳/绿南阳，以城市命名的地方性品牌，包装设计常融入红（绿）色元素，象征喜庆，品牌调整而停产。</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目前南阳卷烟厂主要生产“黄金叶”系列、“帝豪”系列等品牌。消失的地方品牌成为一代人的怀旧符号，偶尔在二手市场或收藏圈中可见老烟标(香烟包装)，成为地方烟草历史的见证。</w:t>
      </w:r>
    </w:p>
    <w:p>
      <w:pPr>
        <w:rPr>
          <w:rFonts w:ascii="Times New Roman" w:hAnsi="Times New Roman" w:eastAsia="仿宋_GB2312"/>
          <w:sz w:val="32"/>
          <w:szCs w:val="32"/>
        </w:rPr>
      </w:pPr>
      <w:r>
        <w:rPr>
          <w:rFonts w:ascii="Times New Roman" w:hAnsi="Times New Roman" w:eastAsia="仿宋_GB2312"/>
          <w:sz w:val="32"/>
          <w:szCs w:val="32"/>
        </w:rPr>
        <w:br w:type="page"/>
      </w:r>
    </w:p>
    <w:p>
      <w:r>
        <w:br w:type="page"/>
      </w:r>
    </w:p>
    <w:p>
      <w:pPr>
        <w:pStyle w:val="2"/>
      </w:pPr>
    </w:p>
    <w:p>
      <w:pPr>
        <w:pStyle w:val="2"/>
      </w:pPr>
    </w:p>
    <w:p>
      <w:pPr>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tabs>
          <w:tab w:val="left" w:pos="1807"/>
          <w:tab w:val="clear" w:pos="4153"/>
        </w:tabs>
        <w:rPr>
          <w:rFonts w:ascii="Times New Roman" w:hAnsi="Times New Roman"/>
        </w:rPr>
      </w:pPr>
      <w:r>
        <w:rPr>
          <w:rFonts w:hint="eastAsia" w:ascii="Times New Roman" w:hAnsi="Times New Roman"/>
          <w:lang w:eastAsia="zh-CN"/>
        </w:rPr>
        <w:tab/>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4"/>
        <w:tblpPr w:leftFromText="180" w:rightFromText="180" w:vertAnchor="text" w:horzAnchor="page" w:tblpX="1586" w:tblpY="521"/>
        <w:tblOverlap w:val="never"/>
        <w:tblW w:w="880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11"/>
                <w:sz w:val="32"/>
                <w:szCs w:val="32"/>
                <w:vertAlign w:val="baseline"/>
                <w:lang w:eastAsia="zh-CN"/>
              </w:rPr>
            </w:pPr>
            <w:r>
              <w:rPr>
                <w:rFonts w:hint="eastAsia" w:ascii="Times New Roman" w:hAnsi="Times New Roman" w:eastAsia="仿宋_GB2312"/>
                <w:color w:val="auto"/>
                <w:sz w:val="32"/>
              </w:rPr>
              <w:br w:type="page"/>
            </w: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color w:val="auto"/>
                <w:sz w:val="32"/>
                <w:szCs w:val="32"/>
                <w:vertAlign w:val="baseline"/>
                <w:lang w:eastAsia="zh-CN"/>
              </w:rPr>
              <w:t>报送：</w:t>
            </w:r>
            <w:r>
              <w:rPr>
                <w:rFonts w:hint="default" w:ascii="Times New Roman" w:hAnsi="Times New Roman" w:eastAsia="仿宋_GB2312" w:cs="Times New Roman"/>
                <w:color w:val="auto"/>
                <w:spacing w:val="-11"/>
                <w:sz w:val="32"/>
                <w:szCs w:val="32"/>
                <w:vertAlign w:val="baseline"/>
                <w:lang w:eastAsia="zh-CN"/>
              </w:rPr>
              <w:t>市委党史</w:t>
            </w:r>
            <w:r>
              <w:rPr>
                <w:rFonts w:hint="eastAsia" w:ascii="Times New Roman" w:hAnsi="Times New Roman" w:eastAsia="仿宋_GB2312" w:cs="Times New Roman"/>
                <w:color w:val="auto"/>
                <w:spacing w:val="-11"/>
                <w:sz w:val="32"/>
                <w:szCs w:val="32"/>
                <w:vertAlign w:val="baseline"/>
                <w:lang w:val="en-US" w:eastAsia="zh-CN"/>
              </w:rPr>
              <w:t>和地方史志</w:t>
            </w:r>
            <w:r>
              <w:rPr>
                <w:rFonts w:hint="default" w:ascii="Times New Roman" w:hAnsi="Times New Roman" w:eastAsia="仿宋_GB2312" w:cs="Times New Roman"/>
                <w:color w:val="auto"/>
                <w:spacing w:val="-11"/>
                <w:sz w:val="32"/>
                <w:szCs w:val="32"/>
                <w:vertAlign w:val="baseline"/>
                <w:lang w:eastAsia="zh-CN"/>
              </w:rPr>
              <w:t>研究室、区委常委、区人大、区政府、</w:t>
            </w:r>
          </w:p>
          <w:p>
            <w:pPr>
              <w:keepNext w:val="0"/>
              <w:keepLines w:val="0"/>
              <w:pageBreakBefore w:val="0"/>
              <w:widowControl w:val="0"/>
              <w:kinsoku/>
              <w:wordWrap/>
              <w:overflowPunct/>
              <w:topLinePunct w:val="0"/>
              <w:autoSpaceDE/>
              <w:autoSpaceDN/>
              <w:bidi w:val="0"/>
              <w:adjustRightInd/>
              <w:snapToGrid/>
              <w:spacing w:line="580" w:lineRule="exact"/>
              <w:ind w:firstLine="953" w:firstLineChars="320"/>
              <w:rPr>
                <w:rFonts w:hint="default" w:ascii="Times New Roman" w:hAnsi="Times New Roman" w:eastAsia="仿宋_GB2312" w:cs="Times New Roman"/>
                <w:color w:val="auto"/>
                <w:spacing w:val="-11"/>
                <w:sz w:val="32"/>
                <w:szCs w:val="32"/>
                <w:vertAlign w:val="baseline"/>
                <w:lang w:eastAsia="zh-CN"/>
              </w:rPr>
            </w:pPr>
            <w:r>
              <w:rPr>
                <w:rFonts w:hint="default" w:ascii="Times New Roman" w:hAnsi="Times New Roman" w:eastAsia="仿宋_GB2312" w:cs="Times New Roman"/>
                <w:color w:val="auto"/>
                <w:spacing w:val="-11"/>
                <w:sz w:val="32"/>
                <w:szCs w:val="32"/>
                <w:vertAlign w:val="baseline"/>
                <w:lang w:eastAsia="zh-CN"/>
              </w:rPr>
              <w:t>区政协领导</w:t>
            </w:r>
          </w:p>
          <w:p>
            <w:pPr>
              <w:keepNext w:val="0"/>
              <w:keepLines w:val="0"/>
              <w:pageBreakBefore w:val="0"/>
              <w:widowControl w:val="0"/>
              <w:kinsoku/>
              <w:wordWrap/>
              <w:overflowPunct/>
              <w:topLinePunct w:val="0"/>
              <w:autoSpaceDE/>
              <w:autoSpaceDN/>
              <w:bidi w:val="0"/>
              <w:adjustRightInd/>
              <w:snapToGrid/>
              <w:spacing w:line="500" w:lineRule="exact"/>
              <w:rPr>
                <w:rFonts w:hint="eastAsia"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编辑：王建忠</w:t>
            </w:r>
            <w:r>
              <w:rPr>
                <w:rFonts w:hint="eastAsia" w:ascii="Times New Roman" w:hAnsi="Times New Roman" w:eastAsia="仿宋_GB2312" w:cs="Times New Roman"/>
                <w:color w:val="auto"/>
                <w:sz w:val="32"/>
                <w:szCs w:val="32"/>
                <w:vertAlign w:val="baseline"/>
                <w:lang w:val="en-US" w:eastAsia="zh-CN"/>
              </w:rPr>
              <w:t xml:space="preserve">  王晓爽  富莉薇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责任编辑：王建忠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联系电话：（</w:t>
            </w:r>
            <w:r>
              <w:rPr>
                <w:rFonts w:hint="default" w:ascii="Times New Roman" w:hAnsi="Times New Roman" w:eastAsia="仿宋_GB2312" w:cs="Times New Roman"/>
                <w:color w:val="auto"/>
                <w:sz w:val="32"/>
                <w:szCs w:val="32"/>
                <w:vertAlign w:val="baseline"/>
                <w:lang w:val="en-US" w:eastAsia="zh-CN"/>
              </w:rPr>
              <w:t>0377</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vertAlign w:val="baseline"/>
                <w:lang w:val="en-US" w:eastAsia="zh-CN"/>
              </w:rPr>
              <w:t>63310659</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电子邮箱：wldss659＠163.com</w:t>
            </w:r>
          </w:p>
        </w:tc>
      </w:tr>
    </w:tbl>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default" w:ascii="Times New Roman" w:hAnsi="Times New Roman" w:eastAsia="仿宋_GB2312"/>
          <w:color w:val="auto"/>
        </w:rPr>
      </w:pPr>
      <w:bookmarkStart w:id="2" w:name="_GoBack"/>
      <w:bookmarkEnd w:id="2"/>
    </w:p>
    <w:sectPr>
      <w:footerReference r:id="rId4" w:type="default"/>
      <w:pgSz w:w="11906" w:h="16838"/>
      <w:pgMar w:top="1701"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&#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K5jgV8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color w:val="000000"/>
                              <w:sz w:val="32"/>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sxIV8PAgAABwQAAA4AAAAAAAAAAQAgAAAA&#10;HwEAAGRycy9lMm9Eb2MueG1sUEsFBgAAAAAGAAYAWQEAAKAFAAAAAA==&#10;">
              <v:fill on="f" focussize="0,0"/>
              <v:stroke on="f" weight="0.5pt"/>
              <v:imagedata o:title=""/>
              <o:lock v:ext="edit" aspectratio="f"/>
              <v:textbox inset="0mm,0mm,0mm,0mm" style="mso-fit-shape-to-text:t;">
                <w:txbxContent>
                  <w:p>
                    <w:pPr>
                      <w:rPr>
                        <w:rFonts w:hint="eastAsia" w:eastAsia="仿宋_GB2312"/>
                        <w:color w:val="000000"/>
                        <w:sz w:val="32"/>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2"/>
                            <w:rPr>
                              <w:rFonts w:hint="eastAsia" w:eastAsia="仿宋_GB2312"/>
                              <w:lang w:eastAsia="zh-CN"/>
                            </w:rPr>
                          </w:pP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left:0pt;margin-top:0pt;height:144pt;width:144pt;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J92v0wAAAAUBAAAPAAAAAAAAAAEAIAAAACIAAABkcnMvZG93bnJldi54&#10;bWxQSwECFAAUAAAACACHTuJAHR4zL8YBAABuAwAADgAAAAAAAAABACAAAAAiAQAAZHJzL2Uyb0Rv&#10;Yy54bWxQSwUGAAAAAAYABgBZAQAAWgUAAAAA&#10;">
              <v:fill on="f" focussize="0,0"/>
              <v:stroke on="f" weight="1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color w:val="000000"/>
                              <w:lang w:eastAsia="zh-CN"/>
                            </w:rPr>
                          </w:pPr>
                        </w:p>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Kl7oQAgAABwQAAA4AAABkcnMvZTJvRG9jLnhtbK1TzY7TMBC+I/EO&#10;lu80aRd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hrSjRTGNHp+7fTj1+nn1/JVaSntX6GqI1FXOjemg5jHu49LmPX&#10;XeVU3NEPgR9EHy/kii4QHh9NJ9NpDheHbzgAP3t8bp0P74RRJBoFdZheIpUd1j70oUNIzKbNqpEy&#10;TVBq0hb0+u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ype6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仿宋_GB2312"/>
                        <w:color w:val="000000"/>
                        <w:lang w:eastAsia="zh-CN"/>
                      </w:rPr>
                    </w:pPr>
                  </w:p>
                  <w:p>
                    <w:pPr>
                      <w:pStyle w:val="2"/>
                      <w:rPr>
                        <w:rFonts w:hint="eastAsia" w:eastAsiaTheme="minorEastAsia"/>
                        <w:color w:val="000000"/>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rpcYy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Theme="minorEastAsia"/>
                        <w:color w:val="000000"/>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A84101A"/>
    <w:multiLevelType w:val="multilevel"/>
    <w:tmpl w:val="3A84101A"/>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8B"/>
    <w:rsid w:val="001F4D2A"/>
    <w:rsid w:val="00460313"/>
    <w:rsid w:val="005429D5"/>
    <w:rsid w:val="005F54E1"/>
    <w:rsid w:val="00614513"/>
    <w:rsid w:val="008A6C61"/>
    <w:rsid w:val="00946E81"/>
    <w:rsid w:val="009E3882"/>
    <w:rsid w:val="00A6574A"/>
    <w:rsid w:val="00AB5EF5"/>
    <w:rsid w:val="00BE28A1"/>
    <w:rsid w:val="00BE2F1C"/>
    <w:rsid w:val="00CA57AE"/>
    <w:rsid w:val="00CD4DC9"/>
    <w:rsid w:val="00F07A4B"/>
    <w:rsid w:val="00F92A8B"/>
    <w:rsid w:val="00FB7624"/>
    <w:rsid w:val="01042690"/>
    <w:rsid w:val="013A435F"/>
    <w:rsid w:val="01773759"/>
    <w:rsid w:val="01E85945"/>
    <w:rsid w:val="01FA7119"/>
    <w:rsid w:val="01FF5305"/>
    <w:rsid w:val="021F198C"/>
    <w:rsid w:val="02544E89"/>
    <w:rsid w:val="02724D9B"/>
    <w:rsid w:val="02C072C3"/>
    <w:rsid w:val="031C15A9"/>
    <w:rsid w:val="04903689"/>
    <w:rsid w:val="05833515"/>
    <w:rsid w:val="0592295D"/>
    <w:rsid w:val="05D53766"/>
    <w:rsid w:val="06EE29D9"/>
    <w:rsid w:val="0707478D"/>
    <w:rsid w:val="0716261D"/>
    <w:rsid w:val="07415054"/>
    <w:rsid w:val="07712C19"/>
    <w:rsid w:val="07BF063C"/>
    <w:rsid w:val="07F47030"/>
    <w:rsid w:val="07F8635B"/>
    <w:rsid w:val="080F267A"/>
    <w:rsid w:val="09AC109C"/>
    <w:rsid w:val="09DE17E6"/>
    <w:rsid w:val="0A9E01FA"/>
    <w:rsid w:val="0AAB7E02"/>
    <w:rsid w:val="0AD34F03"/>
    <w:rsid w:val="0B505CDD"/>
    <w:rsid w:val="0C9515A7"/>
    <w:rsid w:val="0CA62F8E"/>
    <w:rsid w:val="0CE82CCE"/>
    <w:rsid w:val="0D40009C"/>
    <w:rsid w:val="0D6217B2"/>
    <w:rsid w:val="0D7E7198"/>
    <w:rsid w:val="0F3512F7"/>
    <w:rsid w:val="0F40259F"/>
    <w:rsid w:val="10147868"/>
    <w:rsid w:val="102B5DB5"/>
    <w:rsid w:val="10431DE5"/>
    <w:rsid w:val="10F91DE5"/>
    <w:rsid w:val="116C7E9A"/>
    <w:rsid w:val="120F4C65"/>
    <w:rsid w:val="12136924"/>
    <w:rsid w:val="12994560"/>
    <w:rsid w:val="12E3556B"/>
    <w:rsid w:val="134F407A"/>
    <w:rsid w:val="136103CF"/>
    <w:rsid w:val="13714672"/>
    <w:rsid w:val="139B1A9F"/>
    <w:rsid w:val="13C9720C"/>
    <w:rsid w:val="13CC1C5E"/>
    <w:rsid w:val="14C02811"/>
    <w:rsid w:val="14EE4955"/>
    <w:rsid w:val="15271F5B"/>
    <w:rsid w:val="15D307D1"/>
    <w:rsid w:val="15DF1342"/>
    <w:rsid w:val="15EB51B4"/>
    <w:rsid w:val="161D0003"/>
    <w:rsid w:val="16311DD4"/>
    <w:rsid w:val="16583170"/>
    <w:rsid w:val="16696DBA"/>
    <w:rsid w:val="166D087F"/>
    <w:rsid w:val="16D903AF"/>
    <w:rsid w:val="16D93709"/>
    <w:rsid w:val="16FA62F0"/>
    <w:rsid w:val="18CB1E82"/>
    <w:rsid w:val="18E278BB"/>
    <w:rsid w:val="19D025AA"/>
    <w:rsid w:val="19FC15E6"/>
    <w:rsid w:val="1A2F4CC3"/>
    <w:rsid w:val="1A4416C1"/>
    <w:rsid w:val="1A914C79"/>
    <w:rsid w:val="1AF67FB2"/>
    <w:rsid w:val="1B085ECD"/>
    <w:rsid w:val="1BB8152B"/>
    <w:rsid w:val="1BEB1FBF"/>
    <w:rsid w:val="1CD133DA"/>
    <w:rsid w:val="1CF91C94"/>
    <w:rsid w:val="1D8B00D7"/>
    <w:rsid w:val="1DAD67A2"/>
    <w:rsid w:val="1E7A2ADE"/>
    <w:rsid w:val="1EA76D59"/>
    <w:rsid w:val="1F4F49FF"/>
    <w:rsid w:val="1F743A12"/>
    <w:rsid w:val="1FE25B87"/>
    <w:rsid w:val="20836C01"/>
    <w:rsid w:val="20C83A1C"/>
    <w:rsid w:val="20E37E90"/>
    <w:rsid w:val="21045D5E"/>
    <w:rsid w:val="213B3D9B"/>
    <w:rsid w:val="219F36DC"/>
    <w:rsid w:val="21C83333"/>
    <w:rsid w:val="21EA2011"/>
    <w:rsid w:val="22056466"/>
    <w:rsid w:val="22726476"/>
    <w:rsid w:val="22CB3DB0"/>
    <w:rsid w:val="23097387"/>
    <w:rsid w:val="231F6B57"/>
    <w:rsid w:val="23382D93"/>
    <w:rsid w:val="233A3E20"/>
    <w:rsid w:val="23485A6B"/>
    <w:rsid w:val="235F122C"/>
    <w:rsid w:val="23BE1392"/>
    <w:rsid w:val="23FF4FFB"/>
    <w:rsid w:val="24376272"/>
    <w:rsid w:val="24825AB4"/>
    <w:rsid w:val="24904419"/>
    <w:rsid w:val="24D04860"/>
    <w:rsid w:val="24D21CB7"/>
    <w:rsid w:val="255B34A0"/>
    <w:rsid w:val="25CC4EE0"/>
    <w:rsid w:val="262F2132"/>
    <w:rsid w:val="265F2B4E"/>
    <w:rsid w:val="267C26F1"/>
    <w:rsid w:val="26C6393F"/>
    <w:rsid w:val="27255418"/>
    <w:rsid w:val="274D7429"/>
    <w:rsid w:val="27A63C87"/>
    <w:rsid w:val="28187799"/>
    <w:rsid w:val="286304CC"/>
    <w:rsid w:val="28DD431A"/>
    <w:rsid w:val="29024F45"/>
    <w:rsid w:val="290F70AF"/>
    <w:rsid w:val="29BB103C"/>
    <w:rsid w:val="2A065C54"/>
    <w:rsid w:val="2A4C029E"/>
    <w:rsid w:val="2A734FA1"/>
    <w:rsid w:val="2AA64E46"/>
    <w:rsid w:val="2ADF7EB4"/>
    <w:rsid w:val="2AF04AA5"/>
    <w:rsid w:val="2AF80CE3"/>
    <w:rsid w:val="2AFB12D0"/>
    <w:rsid w:val="2B5B1245"/>
    <w:rsid w:val="2B9C233A"/>
    <w:rsid w:val="2BC362A6"/>
    <w:rsid w:val="2BF50D54"/>
    <w:rsid w:val="2C337C31"/>
    <w:rsid w:val="2C384D2F"/>
    <w:rsid w:val="2C8462A5"/>
    <w:rsid w:val="2CA3274C"/>
    <w:rsid w:val="2CAF6D32"/>
    <w:rsid w:val="2CB5771A"/>
    <w:rsid w:val="2CC55CB1"/>
    <w:rsid w:val="2CDB1D50"/>
    <w:rsid w:val="2D1515DE"/>
    <w:rsid w:val="2D6641E2"/>
    <w:rsid w:val="2DA9466C"/>
    <w:rsid w:val="2DC14560"/>
    <w:rsid w:val="2DF87F99"/>
    <w:rsid w:val="2E1876BA"/>
    <w:rsid w:val="2E311F33"/>
    <w:rsid w:val="2E91426D"/>
    <w:rsid w:val="2E9168BB"/>
    <w:rsid w:val="2FD3555F"/>
    <w:rsid w:val="2FDF4EB9"/>
    <w:rsid w:val="2FE56A95"/>
    <w:rsid w:val="300552F2"/>
    <w:rsid w:val="30133FEC"/>
    <w:rsid w:val="3046443A"/>
    <w:rsid w:val="308F4124"/>
    <w:rsid w:val="30B90EE0"/>
    <w:rsid w:val="30EA404F"/>
    <w:rsid w:val="30FF3940"/>
    <w:rsid w:val="31291F45"/>
    <w:rsid w:val="31A35A6A"/>
    <w:rsid w:val="31C703F3"/>
    <w:rsid w:val="320C32B4"/>
    <w:rsid w:val="32AA3B08"/>
    <w:rsid w:val="32CC50D5"/>
    <w:rsid w:val="33110BF2"/>
    <w:rsid w:val="3312121F"/>
    <w:rsid w:val="33172317"/>
    <w:rsid w:val="333C6C46"/>
    <w:rsid w:val="33462906"/>
    <w:rsid w:val="337546C2"/>
    <w:rsid w:val="33B46410"/>
    <w:rsid w:val="33B87A1A"/>
    <w:rsid w:val="33EA5E1E"/>
    <w:rsid w:val="342122B8"/>
    <w:rsid w:val="342A79A4"/>
    <w:rsid w:val="34F41906"/>
    <w:rsid w:val="35690A53"/>
    <w:rsid w:val="35A078D7"/>
    <w:rsid w:val="35AF2252"/>
    <w:rsid w:val="35B3146F"/>
    <w:rsid w:val="35B558D1"/>
    <w:rsid w:val="35E47F4A"/>
    <w:rsid w:val="35FC4700"/>
    <w:rsid w:val="36891AAE"/>
    <w:rsid w:val="36E8189B"/>
    <w:rsid w:val="370C39A7"/>
    <w:rsid w:val="37B60445"/>
    <w:rsid w:val="37C7544B"/>
    <w:rsid w:val="37E22DB7"/>
    <w:rsid w:val="38785A35"/>
    <w:rsid w:val="38C94A44"/>
    <w:rsid w:val="38D2000B"/>
    <w:rsid w:val="38DC32DF"/>
    <w:rsid w:val="39976166"/>
    <w:rsid w:val="39BD4094"/>
    <w:rsid w:val="3A9E4783"/>
    <w:rsid w:val="3AE20919"/>
    <w:rsid w:val="3B04035D"/>
    <w:rsid w:val="3B204442"/>
    <w:rsid w:val="3B3D45FB"/>
    <w:rsid w:val="3B3E3F20"/>
    <w:rsid w:val="3BF633ED"/>
    <w:rsid w:val="3C656EA0"/>
    <w:rsid w:val="3C93553E"/>
    <w:rsid w:val="3D004A3D"/>
    <w:rsid w:val="3D1D5FC5"/>
    <w:rsid w:val="3E8E5F3A"/>
    <w:rsid w:val="3EE5603F"/>
    <w:rsid w:val="3EF65FF1"/>
    <w:rsid w:val="3F555E6F"/>
    <w:rsid w:val="3F753035"/>
    <w:rsid w:val="416B305F"/>
    <w:rsid w:val="418B09BD"/>
    <w:rsid w:val="41C544BB"/>
    <w:rsid w:val="41F952B0"/>
    <w:rsid w:val="4207520D"/>
    <w:rsid w:val="4228387B"/>
    <w:rsid w:val="423A1109"/>
    <w:rsid w:val="425857C5"/>
    <w:rsid w:val="42C53C6F"/>
    <w:rsid w:val="43A803DF"/>
    <w:rsid w:val="43E80C51"/>
    <w:rsid w:val="440F458F"/>
    <w:rsid w:val="44264D46"/>
    <w:rsid w:val="44573E6E"/>
    <w:rsid w:val="446F0210"/>
    <w:rsid w:val="44822689"/>
    <w:rsid w:val="44C85C94"/>
    <w:rsid w:val="454D46DF"/>
    <w:rsid w:val="456B0FC5"/>
    <w:rsid w:val="459F0180"/>
    <w:rsid w:val="45B86B76"/>
    <w:rsid w:val="45DC7446"/>
    <w:rsid w:val="463B0AAF"/>
    <w:rsid w:val="465717F4"/>
    <w:rsid w:val="46E86178"/>
    <w:rsid w:val="470560EB"/>
    <w:rsid w:val="4710499A"/>
    <w:rsid w:val="476840B8"/>
    <w:rsid w:val="47913E54"/>
    <w:rsid w:val="47CD0F5B"/>
    <w:rsid w:val="47EA067F"/>
    <w:rsid w:val="48322CC3"/>
    <w:rsid w:val="485E2503"/>
    <w:rsid w:val="48B62CA4"/>
    <w:rsid w:val="48B85EFF"/>
    <w:rsid w:val="496B6161"/>
    <w:rsid w:val="499002C8"/>
    <w:rsid w:val="49E22EFF"/>
    <w:rsid w:val="4A1D1956"/>
    <w:rsid w:val="4A20013E"/>
    <w:rsid w:val="4A6129DC"/>
    <w:rsid w:val="4A8B7421"/>
    <w:rsid w:val="4AD3548A"/>
    <w:rsid w:val="4B255B21"/>
    <w:rsid w:val="4B4E67CC"/>
    <w:rsid w:val="4B5233B9"/>
    <w:rsid w:val="4B7B53C0"/>
    <w:rsid w:val="4BE27371"/>
    <w:rsid w:val="4BE76145"/>
    <w:rsid w:val="4C233382"/>
    <w:rsid w:val="4C2B14D8"/>
    <w:rsid w:val="4C552648"/>
    <w:rsid w:val="4C79779B"/>
    <w:rsid w:val="4D934302"/>
    <w:rsid w:val="4D993F6C"/>
    <w:rsid w:val="4DBD2230"/>
    <w:rsid w:val="4DC302A1"/>
    <w:rsid w:val="4DD15473"/>
    <w:rsid w:val="4DFA392A"/>
    <w:rsid w:val="4E272D6C"/>
    <w:rsid w:val="4E524775"/>
    <w:rsid w:val="4EE10025"/>
    <w:rsid w:val="4EE41276"/>
    <w:rsid w:val="4F1667D1"/>
    <w:rsid w:val="4F255F22"/>
    <w:rsid w:val="4F3B4629"/>
    <w:rsid w:val="4F8C67D8"/>
    <w:rsid w:val="4FDBE5FD"/>
    <w:rsid w:val="5009767D"/>
    <w:rsid w:val="500B0E89"/>
    <w:rsid w:val="50BD1283"/>
    <w:rsid w:val="512C2849"/>
    <w:rsid w:val="51504268"/>
    <w:rsid w:val="5190705D"/>
    <w:rsid w:val="51CE4EA8"/>
    <w:rsid w:val="51F37F76"/>
    <w:rsid w:val="51F61F7D"/>
    <w:rsid w:val="524B2B84"/>
    <w:rsid w:val="5261676E"/>
    <w:rsid w:val="527463D6"/>
    <w:rsid w:val="52AD57CE"/>
    <w:rsid w:val="52B4662C"/>
    <w:rsid w:val="532A477C"/>
    <w:rsid w:val="533349AD"/>
    <w:rsid w:val="53362F49"/>
    <w:rsid w:val="53E61964"/>
    <w:rsid w:val="54C243D0"/>
    <w:rsid w:val="55AC361A"/>
    <w:rsid w:val="55D9236E"/>
    <w:rsid w:val="55FC1575"/>
    <w:rsid w:val="5726768F"/>
    <w:rsid w:val="573134A5"/>
    <w:rsid w:val="579815DD"/>
    <w:rsid w:val="579F14EB"/>
    <w:rsid w:val="58157FDA"/>
    <w:rsid w:val="58336BD5"/>
    <w:rsid w:val="586C5DCE"/>
    <w:rsid w:val="58B83928"/>
    <w:rsid w:val="58C40E99"/>
    <w:rsid w:val="59280419"/>
    <w:rsid w:val="592A3F1C"/>
    <w:rsid w:val="59785217"/>
    <w:rsid w:val="5A1D2B64"/>
    <w:rsid w:val="5A4659CD"/>
    <w:rsid w:val="5ADB1B80"/>
    <w:rsid w:val="5AFC3010"/>
    <w:rsid w:val="5B2C741D"/>
    <w:rsid w:val="5B576875"/>
    <w:rsid w:val="5C093206"/>
    <w:rsid w:val="5C4D10CD"/>
    <w:rsid w:val="5CB0091F"/>
    <w:rsid w:val="5D162275"/>
    <w:rsid w:val="5D477348"/>
    <w:rsid w:val="5D4F4FA5"/>
    <w:rsid w:val="5D705ADA"/>
    <w:rsid w:val="5E4640FE"/>
    <w:rsid w:val="5E497AA0"/>
    <w:rsid w:val="5E902AFD"/>
    <w:rsid w:val="5EDD11E9"/>
    <w:rsid w:val="5EF438B4"/>
    <w:rsid w:val="5F0A4D9D"/>
    <w:rsid w:val="5F0F2EAE"/>
    <w:rsid w:val="5F7840B8"/>
    <w:rsid w:val="5FB7562C"/>
    <w:rsid w:val="5FED12AD"/>
    <w:rsid w:val="60196D67"/>
    <w:rsid w:val="601C63BD"/>
    <w:rsid w:val="607070FE"/>
    <w:rsid w:val="609D3D02"/>
    <w:rsid w:val="60A51CCE"/>
    <w:rsid w:val="611472EB"/>
    <w:rsid w:val="61377E0E"/>
    <w:rsid w:val="624A165C"/>
    <w:rsid w:val="626A30CE"/>
    <w:rsid w:val="62706A22"/>
    <w:rsid w:val="62BE50CB"/>
    <w:rsid w:val="62EE1982"/>
    <w:rsid w:val="63511E83"/>
    <w:rsid w:val="6357048A"/>
    <w:rsid w:val="63E6308D"/>
    <w:rsid w:val="640E0003"/>
    <w:rsid w:val="646E2E54"/>
    <w:rsid w:val="646F3488"/>
    <w:rsid w:val="64DF21E3"/>
    <w:rsid w:val="651240F9"/>
    <w:rsid w:val="652106FC"/>
    <w:rsid w:val="65CE1D5A"/>
    <w:rsid w:val="666F62AD"/>
    <w:rsid w:val="669605BF"/>
    <w:rsid w:val="66A55B12"/>
    <w:rsid w:val="66D66052"/>
    <w:rsid w:val="66F852F1"/>
    <w:rsid w:val="66FC707E"/>
    <w:rsid w:val="67657039"/>
    <w:rsid w:val="68710DC0"/>
    <w:rsid w:val="688635D1"/>
    <w:rsid w:val="68EB7E09"/>
    <w:rsid w:val="69B6707A"/>
    <w:rsid w:val="69F75672"/>
    <w:rsid w:val="6A4B7DA7"/>
    <w:rsid w:val="6AB0219C"/>
    <w:rsid w:val="6ADA47E8"/>
    <w:rsid w:val="6B3103EC"/>
    <w:rsid w:val="6B4D7460"/>
    <w:rsid w:val="6B6C5277"/>
    <w:rsid w:val="6B8D6287"/>
    <w:rsid w:val="6BDB01FD"/>
    <w:rsid w:val="6BE768DE"/>
    <w:rsid w:val="6BEA0DA8"/>
    <w:rsid w:val="6C1E27F0"/>
    <w:rsid w:val="6D106783"/>
    <w:rsid w:val="6D266CFC"/>
    <w:rsid w:val="6D2859C8"/>
    <w:rsid w:val="6D824438"/>
    <w:rsid w:val="6D8E1959"/>
    <w:rsid w:val="6DA63330"/>
    <w:rsid w:val="6E1D0836"/>
    <w:rsid w:val="6E6F0FF2"/>
    <w:rsid w:val="6E7A3086"/>
    <w:rsid w:val="6EE65392"/>
    <w:rsid w:val="6EE66B8E"/>
    <w:rsid w:val="6EF05854"/>
    <w:rsid w:val="6F222039"/>
    <w:rsid w:val="6F847E6D"/>
    <w:rsid w:val="6FDD762C"/>
    <w:rsid w:val="70576A79"/>
    <w:rsid w:val="705B02A4"/>
    <w:rsid w:val="70A4249B"/>
    <w:rsid w:val="7121103C"/>
    <w:rsid w:val="712F05BE"/>
    <w:rsid w:val="7180054D"/>
    <w:rsid w:val="721D23DB"/>
    <w:rsid w:val="7230181B"/>
    <w:rsid w:val="72E4245F"/>
    <w:rsid w:val="73A64E76"/>
    <w:rsid w:val="73B849DD"/>
    <w:rsid w:val="73F127A4"/>
    <w:rsid w:val="74FD2437"/>
    <w:rsid w:val="75593A3E"/>
    <w:rsid w:val="756B594D"/>
    <w:rsid w:val="75880A12"/>
    <w:rsid w:val="759A5F7F"/>
    <w:rsid w:val="762652A3"/>
    <w:rsid w:val="76F408C9"/>
    <w:rsid w:val="770D1235"/>
    <w:rsid w:val="772953F0"/>
    <w:rsid w:val="777F695D"/>
    <w:rsid w:val="77BE28BB"/>
    <w:rsid w:val="77CB0529"/>
    <w:rsid w:val="78AA0B1E"/>
    <w:rsid w:val="791B4B64"/>
    <w:rsid w:val="79541B51"/>
    <w:rsid w:val="79B62969"/>
    <w:rsid w:val="7A0A2532"/>
    <w:rsid w:val="7A2820F0"/>
    <w:rsid w:val="7AAD4CA9"/>
    <w:rsid w:val="7AB95C46"/>
    <w:rsid w:val="7ABD16CD"/>
    <w:rsid w:val="7AF62CB5"/>
    <w:rsid w:val="7B9920B6"/>
    <w:rsid w:val="7BA65F8F"/>
    <w:rsid w:val="7BB74166"/>
    <w:rsid w:val="7BF9091D"/>
    <w:rsid w:val="7CAE3CED"/>
    <w:rsid w:val="7CE75C9F"/>
    <w:rsid w:val="7D736A44"/>
    <w:rsid w:val="7DA93AD9"/>
    <w:rsid w:val="7DFA3818"/>
    <w:rsid w:val="7E467187"/>
    <w:rsid w:val="7E9006E5"/>
    <w:rsid w:val="7EC84685"/>
    <w:rsid w:val="7F33726D"/>
    <w:rsid w:val="7FAD09F4"/>
    <w:rsid w:val="7FBA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line="660" w:lineRule="exact"/>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ind w:firstLine="0" w:firstLineChars="0"/>
      <w:jc w:val="center"/>
      <w:outlineLvl w:val="1"/>
    </w:pPr>
    <w:rPr>
      <w:rFonts w:ascii="Arial" w:hAnsi="Arial" w:eastAsia="楷体_GB2312"/>
      <w:b/>
      <w:sz w:val="32"/>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Body Text"/>
    <w:basedOn w:val="1"/>
    <w:next w:val="6"/>
    <w:qFormat/>
    <w:uiPriority w:val="0"/>
  </w:style>
  <w:style w:type="paragraph" w:styleId="6">
    <w:name w:val="Body Text 2"/>
    <w:basedOn w:val="1"/>
    <w:next w:val="5"/>
    <w:qFormat/>
    <w:uiPriority w:val="99"/>
    <w:pPr>
      <w:widowControl/>
      <w:numPr>
        <w:ilvl w:val="0"/>
        <w:numId w:val="1"/>
      </w:numPr>
      <w:spacing w:beforeLines="50" w:line="336" w:lineRule="auto"/>
      <w:ind w:left="0" w:firstLine="0"/>
      <w:jc w:val="both"/>
    </w:pPr>
    <w:rPr>
      <w:rFonts w:ascii="Times New Roman" w:hAnsi="Times New Roman" w:eastAsia="黑体" w:cs="Times New Roman"/>
      <w:kern w:val="0"/>
      <w:sz w:val="21"/>
      <w:szCs w:val="20"/>
      <w:lang w:val="en-GB" w:eastAsia="zh-CN" w:bidi="ar-SA"/>
    </w:rPr>
  </w:style>
  <w:style w:type="paragraph" w:styleId="7">
    <w:name w:val="Body Text Indent"/>
    <w:basedOn w:val="1"/>
    <w:next w:val="1"/>
    <w:qFormat/>
    <w:uiPriority w:val="99"/>
    <w:pPr>
      <w:spacing w:after="120"/>
      <w:ind w:left="420" w:leftChars="200"/>
    </w:pPr>
  </w:style>
  <w:style w:type="paragraph" w:styleId="8">
    <w:name w:val="envelope return"/>
    <w:basedOn w:val="1"/>
    <w:qFormat/>
    <w:uiPriority w:val="0"/>
    <w:pPr>
      <w:snapToGrid w:val="0"/>
    </w:pPr>
    <w:rPr>
      <w:rFonts w:ascii="Arial" w:hAnsi="Arial" w:eastAsia="宋体" w:cs="Arial"/>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2"/>
    <w:semiHidden/>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2">
    <w:name w:val="Body Text First Indent 2"/>
    <w:basedOn w:val="7"/>
    <w:next w:val="1"/>
    <w:qFormat/>
    <w:uiPriority w:val="99"/>
    <w:pPr>
      <w:spacing w:before="100" w:beforeAutospacing="1"/>
      <w:ind w:left="0" w:firstLine="420" w:firstLineChars="200"/>
    </w:pPr>
    <w:rPr>
      <w:rFonts w:ascii="Times New Roman" w:hAnsi="Times New Roman" w:cs="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paragraph" w:customStyle="1" w:styleId="17">
    <w:name w:val="正文文本 21"/>
    <w:basedOn w:val="1"/>
    <w:qFormat/>
    <w:uiPriority w:val="99"/>
    <w:pPr>
      <w:spacing w:after="120" w:line="480" w:lineRule="auto"/>
    </w:pPr>
    <w:rPr>
      <w:rFonts w:ascii="Times New Roman" w:hAnsi="Times New Roman"/>
    </w:rPr>
  </w:style>
  <w:style w:type="character" w:customStyle="1" w:styleId="18">
    <w:name w:val="rich_media_meta"/>
    <w:basedOn w:val="15"/>
    <w:qFormat/>
    <w:uiPriority w:val="0"/>
  </w:style>
  <w:style w:type="paragraph" w:styleId="19">
    <w:name w:val="List Paragraph"/>
    <w:basedOn w:val="1"/>
    <w:qFormat/>
    <w:uiPriority w:val="34"/>
    <w:pPr>
      <w:ind w:firstLine="420" w:firstLineChars="200"/>
    </w:pPr>
  </w:style>
  <w:style w:type="character" w:customStyle="1" w:styleId="20">
    <w:name w:val="标题 1 Char1"/>
    <w:link w:val="3"/>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11507</Words>
  <Characters>11682</Characters>
  <Lines>48</Lines>
  <Paragraphs>13</Paragraphs>
  <TotalTime>0</TotalTime>
  <ScaleCrop>false</ScaleCrop>
  <LinksUpToDate>false</LinksUpToDate>
  <CharactersWithSpaces>11756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2020-10-19T15:30:00Z</dcterms:created>
  <dc:creator>微软用户</dc:creator>
  <cp:lastModifiedBy>Administrator</cp:lastModifiedBy>
  <cp:lastPrinted>2025-05-13T03:27:00Z</cp:lastPrinted>
  <dcterms:modified xsi:type="dcterms:W3CDTF">2025-05-14T02:10:33Z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